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**ID__NMCARS_5201.403__ID**</w:t>
      </w:r>
    </w:p>
    <w:p>
      <w:pPr>
        <w:pStyle w:val="Heading3"/>
        <w:spacing w:after="199"/>
        <w:ind w:left="120"/>
        <w:jc w:val="left"/>
      </w:pPr>
      <w:r>
        <w:rPr>
          <w:rFonts w:ascii="Times New Roman" w:hAnsi="Times New Roman"/>
          <w:color w:val="000000"/>
          <w:sz w:val="31"/>
        </w:rPr>
        <w:t>5201.403</w:t>
      </w:r>
      <w:r>
        <w:rPr>
          <w:rFonts w:ascii="Times New Roman" w:hAnsi="Times New Roman"/>
          <w:color w:val="000000"/>
          <w:sz w:val="31"/>
        </w:rPr>
        <w:t xml:space="preserve"> Individual deviations.</w:t>
      </w:r>
    </w:p>
    <w:p>
      <w:pPr>
        <w:pBdr>
          <w:top w:space="5"/>
          <w:left w:space="5"/>
          <w:bottom w:space="5"/>
          <w:right w:space="5"/>
        </w:pBdr>
        <w:spacing w:after="0"/>
        <w:ind w:left="225"/>
        <w:jc w:val="left"/>
      </w:pPr>
      <w:r>
        <w:rPr>
          <w:rFonts w:ascii="Times New Roman" w:hAnsi="Times New Roman"/>
          <w:b w:val="false"/>
          <w:i w:val="false"/>
          <w:color w:val="000000"/>
          <w:sz w:val="22"/>
        </w:rPr>
        <w:t>(1) DASN(P) is the approval authority for:</w:t>
      </w:r>
    </w:p>
    <w:p>
      <w:pPr>
        <w:pBdr>
          <w:top w:space="5"/>
          <w:left w:space="5"/>
          <w:bottom w:space="5"/>
          <w:right w:space="5"/>
        </w:pBdr>
        <w:spacing w:after="0"/>
        <w:ind w:left="585"/>
        <w:jc w:val="left"/>
      </w:pPr>
      <w:r>
        <w:rPr>
          <w:rFonts w:ascii="Times New Roman" w:hAnsi="Times New Roman"/>
          <w:b w:val="false"/>
          <w:i w:val="false"/>
          <w:color w:val="000000"/>
          <w:sz w:val="22"/>
        </w:rPr>
        <w:t>(i) individual deviations from the FAR or DFARS other than those specified in DFARS 201.402(1) and DFARS 201.403(2) and 5201.403(2).</w:t>
      </w:r>
    </w:p>
    <w:p>
      <w:pPr>
        <w:pBdr>
          <w:top w:space="5"/>
          <w:left w:space="5"/>
          <w:bottom w:space="5"/>
          <w:right w:space="5"/>
        </w:pBdr>
        <w:spacing w:after="0"/>
        <w:ind w:left="585"/>
        <w:jc w:val="left"/>
      </w:pPr>
      <w:r>
        <w:rPr>
          <w:rFonts w:ascii="Times New Roman" w:hAnsi="Times New Roman"/>
          <w:b w:val="false"/>
          <w:i w:val="false"/>
          <w:color w:val="000000"/>
          <w:sz w:val="22"/>
        </w:rPr>
        <w:t>(ii) individual or class deviations from NMCARS.</w:t>
      </w:r>
    </w:p>
    <w:p>
      <w:pPr>
        <w:pBdr>
          <w:top w:space="5"/>
          <w:left w:space="5"/>
          <w:bottom w:space="5"/>
          <w:right w:space="5"/>
        </w:pBdr>
        <w:spacing w:after="0"/>
        <w:ind w:left="585"/>
        <w:jc w:val="left"/>
      </w:pPr>
      <w:r>
        <w:rPr>
          <w:rFonts w:ascii="Times New Roman" w:hAnsi="Times New Roman"/>
          <w:b w:val="false"/>
          <w:i w:val="false"/>
          <w:color w:val="000000"/>
          <w:sz w:val="22"/>
        </w:rPr>
        <w:t>(iii) deviations from certain component clauses (see DFARS 201.403(1)).</w:t>
      </w:r>
    </w:p>
    <w:p>
      <w:pPr>
        <w:pBdr>
          <w:top w:space="5"/>
          <w:left w:space="5"/>
          <w:bottom w:space="5"/>
          <w:right w:space="5"/>
        </w:pBdr>
        <w:spacing w:after="0"/>
        <w:ind w:left="225"/>
        <w:jc w:val="left"/>
      </w:pPr>
      <w:r>
        <w:rPr>
          <w:rFonts w:ascii="Times New Roman" w:hAnsi="Times New Roman"/>
          <w:b w:val="false"/>
          <w:i w:val="false"/>
          <w:color w:val="000000"/>
          <w:sz w:val="22"/>
        </w:rP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