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**ID__NMCARS_5219.201__ID**</w:t>
      </w:r>
    </w:p>
    <w:p>
      <w:pPr>
        <w:pStyle w:val="Heading3"/>
        <w:spacing w:after="199"/>
        <w:ind w:left="120"/>
        <w:jc w:val="left"/>
      </w:pPr>
      <w:r>
        <w:rPr>
          <w:rFonts w:ascii="Times New Roman" w:hAnsi="Times New Roman"/>
          <w:color w:val="000000"/>
          <w:sz w:val="31"/>
        </w:rPr>
        <w:t>5219.201</w:t>
      </w:r>
      <w:r>
        <w:rPr>
          <w:rFonts w:ascii="Times New Roman" w:hAnsi="Times New Roman"/>
          <w:color w:val="000000"/>
          <w:sz w:val="31"/>
        </w:rPr>
        <w:t xml:space="preserve"> General policy.</w:t>
      </w:r>
    </w:p>
    <w:p>
      <w:pPr>
        <w:pBdr>
          <w:top w:space="5"/>
          <w:left w:space="5"/>
          <w:bottom w:space="5"/>
          <w:right w:space="5"/>
        </w:pBdr>
        <w:spacing w:after="0"/>
        <w:ind w:left="225"/>
        <w:jc w:val="left"/>
      </w:pPr>
      <w:r>
        <w:rPr>
          <w:rFonts w:ascii="Times New Roman" w:hAnsi="Times New Roman"/>
          <w:b w:val="false"/>
          <w:i w:val="false"/>
          <w:color w:val="000000"/>
          <w:sz w:val="22"/>
        </w:rPr>
        <w:t>(a) DON policy is to utilize small business, veteran-owned small business, service-disabled veteran-owned small business, HUBZone small business, small disadvantaged business, and women-owned small business concerns to obtain its requirements. Such concerns shall have the maximum practicable opportunity to participate both as prime contractors and as subcontractors.</w:t>
      </w:r>
    </w:p>
    <w:p>
      <w:pPr>
        <w:pBdr>
          <w:top w:space="5"/>
          <w:left w:space="5"/>
          <w:bottom w:space="5"/>
          <w:right w:space="5"/>
        </w:pBdr>
        <w:spacing w:after="0"/>
        <w:ind w:left="225"/>
        <w:jc w:val="left"/>
      </w:pPr>
      <w:r>
        <w:rPr>
          <w:rFonts w:ascii="Times New Roman" w:hAnsi="Times New Roman"/>
          <w:b w:val="false"/>
          <w:i w:val="false"/>
          <w:color w:val="000000"/>
          <w:sz w:val="22"/>
        </w:rPr>
        <w:t>(c)(8) The HCA shall assign a small business technical advisor to each office where a resident Small Business Administration (SBA) procurement center representative (PCR) is located.</w:t>
      </w:r>
    </w:p>
    <w:p>
      <w:pPr>
        <w:pBdr>
          <w:top w:space="5"/>
          <w:left w:space="5"/>
          <w:bottom w:space="5"/>
          <w:right w:space="5"/>
        </w:pBdr>
        <w:spacing w:after="0"/>
        <w:ind w:left="585"/>
        <w:jc w:val="left"/>
      </w:pPr>
      <w:r>
        <w:rPr>
          <w:rFonts w:ascii="Times New Roman" w:hAnsi="Times New Roman"/>
          <w:b w:val="false"/>
          <w:i w:val="false"/>
          <w:color w:val="000000"/>
          <w:sz w:val="22"/>
        </w:rPr>
        <w:t>(10)(A) The review requirements are not applicable to:</w:t>
      </w:r>
    </w:p>
    <w:p>
      <w:pPr>
        <w:pBdr>
          <w:top w:space="5"/>
          <w:left w:space="5"/>
          <w:bottom w:space="5"/>
          <w:right w:space="5"/>
        </w:pBdr>
        <w:spacing w:after="0"/>
        <w:ind w:left="945"/>
        <w:jc w:val="left"/>
      </w:pPr>
      <w:r>
        <w:rPr>
          <w:rFonts w:ascii="Times New Roman" w:hAnsi="Times New Roman"/>
          <w:b w:val="false"/>
          <w:i w:val="false"/>
          <w:color w:val="000000"/>
          <w:sz w:val="22"/>
        </w:rPr>
        <w:t>(i) orders placed against single award indefinite delivery type contracts since the review is performed prior to award of the basic contract; or</w:t>
      </w:r>
    </w:p>
    <w:p>
      <w:pPr>
        <w:pBdr>
          <w:top w:space="5"/>
          <w:left w:space="5"/>
          <w:bottom w:space="5"/>
          <w:right w:space="5"/>
        </w:pBdr>
        <w:spacing w:after="0"/>
        <w:ind w:left="945"/>
        <w:jc w:val="left"/>
      </w:pPr>
      <w:r>
        <w:rPr>
          <w:rFonts w:ascii="Times New Roman" w:hAnsi="Times New Roman"/>
          <w:b w:val="false"/>
          <w:i w:val="false"/>
          <w:color w:val="000000"/>
          <w:sz w:val="22"/>
        </w:rPr>
        <w:t>(ii) awards to small business concerns under the SBIR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(10)(B) In accordance with ASN(RDA) memorandum entitled “Small Business Coordination Review Application” dated February 2, 2016, with the exception of SeaPort, contracting officers shall prepare the DD 2579 using the online Small Business Coordination Review (SBCR) Application (App) and submit the form to the Small Business Professional via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https://my.navsup.navy.mil/apps/ops$sbc.home</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 Small business specialists are appointed in accordance with SECNAVINST 4380.9. Small business specialists:</w:t>
      </w:r>
    </w:p>
    <w:p>
      <w:pPr>
        <w:pBdr>
          <w:top w:space="5"/>
          <w:left w:space="5"/>
          <w:bottom w:space="5"/>
          <w:right w:space="5"/>
        </w:pBdr>
        <w:spacing w:after="0"/>
        <w:ind w:left="585"/>
        <w:jc w:val="left"/>
      </w:pPr>
      <w:r>
        <w:rPr>
          <w:rFonts w:ascii="Times New Roman" w:hAnsi="Times New Roman"/>
          <w:b w:val="false"/>
          <w:i w:val="false"/>
          <w:color w:val="000000"/>
          <w:sz w:val="22"/>
        </w:rPr>
        <w:t>(1) brief the appointing authority quarterly on implementation of the activity's Small and Disadvantaged Business Utilization (SBP) program; and</w:t>
      </w:r>
    </w:p>
    <w:p>
      <w:pPr>
        <w:pBdr>
          <w:top w:space="5"/>
          <w:left w:space="5"/>
          <w:bottom w:space="5"/>
          <w:right w:space="5"/>
        </w:pBdr>
        <w:spacing w:after="0"/>
        <w:ind w:left="585"/>
        <w:jc w:val="left"/>
      </w:pPr>
      <w:r>
        <w:rPr>
          <w:rFonts w:ascii="Times New Roman" w:hAnsi="Times New Roman"/>
          <w:b w:val="false"/>
          <w:i w:val="false"/>
          <w:color w:val="000000"/>
          <w:sz w:val="22"/>
        </w:rPr>
        <w:t>(2) conduct SBP program training sessions to ensure that contracting and technical personnel maintain knowledge of program requirements.</w:t>
      </w:r>
    </w:p>
    <w:p>
      <w:pPr>
        <w:pBdr>
          <w:top w:space="5"/>
          <w:left w:space="5"/>
          <w:bottom w:space="5"/>
          <w:right w:space="5"/>
        </w:pBdr>
        <w:spacing w:after="0"/>
        <w:ind w:left="225"/>
        <w:jc w:val="left"/>
      </w:pPr>
      <w:r>
        <w:rPr>
          <w:rFonts w:ascii="Times New Roman" w:hAnsi="Times New Roman"/>
          <w:b w:val="false"/>
          <w:i w:val="false"/>
          <w:color w:val="000000"/>
          <w:sz w:val="22"/>
        </w:rPr>
        <w:t>(S-90) Reviews of SBP program implementation at DON contracting activities are normally conducted as a segment of the PPMAP reviews (see 5201.691). The Director, OSBP, will establish guidelines for the PPMAP review OSBP segment. PPMAP review OSBP segments should be coordinated with the PPMAP review team leader. For reviews under 5201.691-2, the Director, OSBP, will designate OSBP review team members. Associate Directors of Small Business are responsible for implementation of the PPMAP review OSBP segment of their field contracting activities including designating PPMAP review OSBP team members and monitoring compliance with their recommendations. Team members should generally be Deputies for Small Business from other than the activity under review. Associate Directors of Small Business are responsible for providing a copy of the PPMAP review OSBP segment report(s) to the Director, OSBP.</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my.navsup.navy.mil/apps/ops$sbc.home"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