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**ID__NMCARS_5219.7054__ID**</w:t>
      </w:r>
    </w:p>
    <w:p>
      <w:pPr>
        <w:pStyle w:val="Heading4"/>
        <w:spacing w:after="269"/>
        <w:ind w:left="120"/>
        <w:jc w:val="left"/>
      </w:pPr>
      <w:r>
        <w:rPr>
          <w:rFonts w:ascii="Times New Roman" w:hAnsi="Times New Roman"/>
          <w:i w:val="false"/>
          <w:color w:val="000000"/>
          <w:sz w:val="24"/>
        </w:rPr>
        <w:t>5219.705-4</w:t>
      </w:r>
      <w:r>
        <w:rPr>
          <w:rFonts w:ascii="Times New Roman" w:hAnsi="Times New Roman"/>
          <w:i w:val="false"/>
          <w:color w:val="000000"/>
          <w:sz w:val="24"/>
        </w:rPr>
        <w:t xml:space="preserve"> Reviewing the subcontracting plan.</w:t>
      </w:r>
    </w:p>
    <w:p>
      <w:pPr>
        <w:pBdr>
          <w:top w:space="5"/>
          <w:left w:space="5"/>
          <w:bottom w:space="5"/>
          <w:right w:space="5"/>
        </w:pBdr>
        <w:spacing w:after="0"/>
        <w:ind w:left="225"/>
        <w:jc w:val="left"/>
      </w:pPr>
      <w:r>
        <w:rPr>
          <w:rFonts w:ascii="Times New Roman" w:hAnsi="Times New Roman"/>
          <w:b w:val="false"/>
          <w:i w:val="false"/>
          <w:color w:val="000000"/>
          <w:sz w:val="22"/>
        </w:rPr>
        <w:t>(d) When evaluating proposed subcontracting plans, contracting officers should obtain advice and recommendations from the cognizant CAO, and shall do so for anysubcontracting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(d)(7) Notwithstanding FAR 19.705-4(d)(7), submit pre-award subcontracting plans over $20M to the SBA PCR for review and advisory comments prior to award, in accordance with the Procurement Center Business Operations Plan between the DON and SBA, dated September 20, 2021. The SBA PCR has five (5) business days to complete the review, unless additional time is requested and agreed upon by the contracting officer.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