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**ID__NMCARS_5222.1006__ID**</w:t>
      </w:r>
    </w:p>
    <w:p>
      <w:pPr>
        <w:pStyle w:val="Heading3"/>
        <w:spacing w:after="199"/>
        <w:ind w:left="120"/>
        <w:jc w:val="left"/>
      </w:pPr>
      <w:r>
        <w:rPr>
          <w:rFonts w:ascii="Times New Roman" w:hAnsi="Times New Roman"/>
          <w:color w:val="000000"/>
          <w:sz w:val="31"/>
        </w:rPr>
        <w:t>5222.1006</w:t>
      </w:r>
      <w:r>
        <w:rPr>
          <w:rFonts w:ascii="Times New Roman" w:hAnsi="Times New Roman"/>
          <w:color w:val="000000"/>
          <w:sz w:val="31"/>
        </w:rPr>
        <w:t xml:space="preserve"> Solicitation provisions and contract clauses.</w:t>
      </w:r>
    </w:p>
    <w:p>
      <w:pPr>
        <w:pBdr>
          <w:top w:space="5"/>
          <w:left w:space="5"/>
          <w:bottom w:space="5"/>
          <w:right w:space="5"/>
        </w:pBdr>
        <w:spacing w:after="0"/>
        <w:ind w:left="225"/>
        <w:jc w:val="left"/>
      </w:pPr>
      <w:r>
        <w:rPr>
          <w:rFonts w:ascii="Times New Roman" w:hAnsi="Times New Roman"/>
          <w:b w:val="false"/>
          <w:i w:val="false"/>
          <w:color w:val="000000"/>
          <w:sz w:val="22"/>
        </w:rPr>
        <w:t xml:space="preserve">(c)(1)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Desk Guide for Service Contract Price Adjustments</w:t>
        </w:r>
      </w:hyperlink>
      <w:r>
        <w:rPr>
          <w:rFonts w:ascii="Times New Roman" w:hAnsi="Times New Roman"/>
          <w:b w:val="false"/>
          <w:i w:val="false"/>
          <w:color w:val="000000"/>
          <w:sz w:val="22"/>
        </w:rPr>
        <w:t xml:space="preserve"> contains DON guidance on processing price adjustments under FAR 52.222-43 and FAR 52.222-44 that result from:</w:t>
      </w:r>
    </w:p>
    <w:p>
      <w:pPr>
        <w:pBdr>
          <w:top w:space="5"/>
          <w:left w:space="5"/>
          <w:bottom w:space="5"/>
          <w:right w:space="5"/>
        </w:pBdr>
        <w:spacing w:after="0"/>
        <w:ind w:left="585"/>
        <w:jc w:val="left"/>
      </w:pPr>
      <w:r>
        <w:rPr>
          <w:rFonts w:ascii="Times New Roman" w:hAnsi="Times New Roman"/>
          <w:b w:val="false"/>
          <w:i w:val="false"/>
          <w:color w:val="000000"/>
          <w:sz w:val="22"/>
        </w:rPr>
        <w:t>(i) Changes in wage determinations issued under the Service Contract Labor Standards statute, or</w:t>
      </w:r>
    </w:p>
    <w:p>
      <w:pPr>
        <w:pBdr>
          <w:top w:space="5"/>
          <w:left w:space="5"/>
          <w:bottom w:space="5"/>
          <w:right w:space="5"/>
        </w:pBdr>
        <w:spacing w:after="0"/>
        <w:ind w:left="585"/>
        <w:jc w:val="left"/>
      </w:pPr>
      <w:r>
        <w:rPr>
          <w:rFonts w:ascii="Times New Roman" w:hAnsi="Times New Roman"/>
          <w:b w:val="false"/>
          <w:i w:val="false"/>
          <w:color w:val="000000"/>
          <w:sz w:val="22"/>
        </w:rPr>
        <w:t>(ii) Amendments changing the minimum wage required by the Fair Labor Standards Act.</w:t>
      </w:r>
    </w:p>
    <w:p>
      <w:pPr>
        <w:pBdr>
          <w:top w:space="5"/>
          <w:left w:space="5"/>
          <w:bottom w:space="5"/>
          <w:right w:space="5"/>
        </w:pBdr>
        <w:spacing w:after="0"/>
        <w:ind w:left="225"/>
        <w:jc w:val="left"/>
      </w:pPr>
      <w:r>
        <w:rPr>
          <w:rFonts w:ascii="Times New Roman" w:hAnsi="Times New Roman"/>
          <w:b w:val="false"/>
          <w:i w:val="false"/>
          <w:color w:val="000000"/>
          <w:sz w:val="22"/>
        </w:rPr>
        <w:t xml:space="preserve">(S-90) The DON’s Price Adjustment Calculation Tool (PACT) is available to automate the calculation of Service Contract Labor Standards price adjustments and streamline the process for contractors and contracting officers. PACT is available at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https://www.secnav.navy.mil/rda/OneSource/Pages/PACT/PACT.aspx</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secnav.navy.mil/rda/OneSource/Pages/Contract%20Labor%20Standards%20and%20Relations/Contract-Labor-Standards-Relations.aspx" Type="http://schemas.openxmlformats.org/officeDocument/2006/relationships/hyperlink" Id="rId4"/>
    <Relationship TargetMode="External" Target="https://www.secnav.navy.mil/rda/OneSource/Pages/PACT/PACT.aspx"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