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5222.9000</w:t>
      </w:r>
      <w:r>
        <w:rPr>
          <w:rFonts w:ascii="Times New Roman" w:hAnsi="Times New Roman"/>
          <w:color w:val="000000"/>
          <w:sz w:val="31"/>
        </w:rPr>
        <w:t xml:space="preserve"> Department of the Navy non–construction contracts containing construction work.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DON created the DON Non-Construction Contract with Construction Work Guide containing procedures that supplement existing policy for non-construction contracts (</w:t>
      </w:r>
      <w:r>
        <w:rPr>
          <w:rFonts w:ascii="Times New Roman" w:hAnsi="Times New Roman"/>
          <w:i/>
          <w:color w:val="000000"/>
        </w:rPr>
        <w:t>e.g</w:t>
      </w:r>
      <w:r>
        <w:rPr>
          <w:rFonts w:ascii="Times New Roman" w:hAnsi="Times New Roman"/>
          <w:color w:val="000000"/>
        </w:rPr>
        <w:t>. for supplies, services, research and development) that contain elements of construction valued in excess of the micro-purchase threshold. The procedures apply to all HCAs that award and administer contracts (including task and delivery orders) for assigned program requirements. The Guide is available on the ASN(RDA) website.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