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**ID__NMCARS_5223.506__ID**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5223.506</w:t>
      </w:r>
      <w:r>
        <w:rPr>
          <w:rFonts w:ascii="Times New Roman" w:hAnsi="Times New Roman"/>
          <w:color w:val="000000"/>
          <w:sz w:val="31"/>
        </w:rPr>
        <w:t xml:space="preserve"> Suspension of payments, termination of contract, and debarment and suspension actions.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(e) Submit requests for waiver to SECNAV via the HCA and DASN(P) by email at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23.506 – Contractor Drug-Free Workplace Violation Contract Award Waiver Request.”.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