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**ID__NMCARS_5225.70112__ID**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5225.7011-2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the waiver to SECNAV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225.2011-2 - Carbon, Alloy, And Armor Steel Plate Restriction Waiver”. The waiver shall be in the form of a written D&amp;F containing a certification that: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(1) Adequate U.S. or Canadian supplies are not available to meet DOD requirements on a timely basis; and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(2) The acquisition shall be made in order to acquire capability for national security purposes.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