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**ID__NMCARS_5201.603290__ID**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5201.603-2-90</w:t>
      </w:r>
      <w:r>
        <w:rPr>
          <w:rFonts w:ascii="Times New Roman" w:hAnsi="Times New Roman"/>
          <w:i w:val="false"/>
          <w:color w:val="000000"/>
          <w:sz w:val="24"/>
        </w:rPr>
        <w:t xml:space="preserve"> Contracting officer warrants.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Notification requirements. Submit copies of documentation supporting any warrants authorized pursuant to DFARS 201.603-2(3) and warrants issued pursuant to the exception at DFARS 201.603- 2(2)(ii) to DASN(P)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Policy@navy.mil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“DFARS 201.603-2(2)(ii) – Waiver of Contracting Officer Qualification” within five days of issuance.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Policy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