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**ID__NMCARS_5228.9003__ID**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5228.9003</w:t>
      </w:r>
      <w:r>
        <w:rPr>
          <w:rFonts w:ascii="Times New Roman" w:hAnsi="Times New Roman"/>
          <w:color w:val="000000"/>
          <w:sz w:val="31"/>
        </w:rPr>
        <w:t xml:space="preserve"> Insurance policies.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(a) Insurance policies for leased property shall be issued in the names of the lessee and of the Department of the Navy and contain a loss payable provision as follows: "Loss, if any, under this policy shall be adjusted with (Lessee) and the proceeds, at the election of the Government, shall be payable to the (Lessee); any proceeds not paid to the (Lessee) shall be payable to the Treasurer of the United States."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(b) Each insurance policy shall contain a provision for thirty days prior notice to DASN(P) in the event of cancellation of the policy.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(c) A certificate of insurance or copy of each insurance policy shall be deposited with DASN(P) via hardcopy or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FAR 28.9003 – Insurance Policy Deposit.”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