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**ID__NMCARS_PART_5230__ID**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5230</w:t>
      </w:r>
      <w:r>
        <w:rPr>
          <w:rFonts w:ascii="Times New Roman" w:hAnsi="Times New Roman"/>
          <w:color w:val="000000"/>
        </w:rPr>
        <w:t xml:space="preserve"> COST ACCOUNTING STANDARDS ADMINISTRATION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5230.2 —CAS PROGRAM REQUIREMENTS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5230.201 Contract requirements.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5230.201-5 Waiver.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5230.202 Disclosure requirements.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5230.202-2 Impracticability of submission.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30.2.dita#NMCARS_SUBPART_5230.2" Type="http://schemas.openxmlformats.org/officeDocument/2006/relationships/hyperlink" Id="rId4"/>
    <Relationship TargetMode="External" Target="5230.201.dita#NMCARS_5230.201" Type="http://schemas.openxmlformats.org/officeDocument/2006/relationships/hyperlink" Id="rId5"/>
    <Relationship TargetMode="External" Target="5230.2015.dita#NMCARS_5230.2015" Type="http://schemas.openxmlformats.org/officeDocument/2006/relationships/hyperlink" Id="rId6"/>
    <Relationship TargetMode="External" Target="5230.202.dita#NMCARS_5230.202" Type="http://schemas.openxmlformats.org/officeDocument/2006/relationships/hyperlink" Id="rId7"/>
    <Relationship TargetMode="External" Target="5230.2022.dita#NMCARS_5230.2022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