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**ID__NMCARS_5201.6911__ID**</w:t>
      </w:r>
    </w:p>
    <w:p>
      <w:pPr>
        <w:pStyle w:val="Heading4"/>
        <w:spacing w:after="269"/>
        <w:ind w:left="120"/>
        <w:jc w:val="left"/>
      </w:pPr>
      <w:r>
        <w:rPr>
          <w:rFonts w:ascii="Times New Roman" w:hAnsi="Times New Roman"/>
          <w:i w:val="false"/>
          <w:color w:val="000000"/>
          <w:sz w:val="24"/>
        </w:rPr>
        <w:t>5201.691-1</w:t>
      </w:r>
      <w:r>
        <w:rPr>
          <w:rFonts w:ascii="Times New Roman" w:hAnsi="Times New Roman"/>
          <w:i w:val="false"/>
          <w:color w:val="000000"/>
          <w:sz w:val="24"/>
        </w:rPr>
        <w:t xml:space="preserve"> Purpose.</w:t>
      </w:r>
    </w:p>
    <w:p>
      <w:pPr>
        <w:pBdr>
          <w:top w:space="5"/>
          <w:left w:space="5"/>
          <w:bottom w:space="5"/>
          <w:right w:space="5"/>
        </w:pBdr>
        <w:spacing w:after="0"/>
        <w:ind w:left="225"/>
        <w:jc w:val="left"/>
      </w:pPr>
      <w:r>
        <w:rPr>
          <w:rFonts w:ascii="Times New Roman" w:hAnsi="Times New Roman"/>
          <w:b w:val="false"/>
          <w:i w:val="false"/>
          <w:color w:val="000000"/>
          <w:sz w:val="22"/>
        </w:rPr>
        <w:t>(a) The primary objective of procurement management oversight is to validate sound contracting practices throughout the DON. This oversight encourages and assists HCAs in making continuous improvements in their acquisition and procurement processes. It also provides a mechanism for sharing "best practices" throughout the DON. Procurement management oversight in the DON is conducted through the Procurement Performance Management Assessment Program (PPMAP). The PPMAP is a flexible, performance-based, process-oriented program that requires contracting activities to perform periodic self-assessments of:</w:t>
      </w:r>
    </w:p>
    <w:p>
      <w:pPr>
        <w:pBdr>
          <w:top w:space="5"/>
          <w:left w:space="5"/>
          <w:bottom w:space="5"/>
          <w:right w:space="5"/>
        </w:pBdr>
        <w:spacing w:after="0"/>
        <w:ind w:left="945"/>
        <w:jc w:val="left"/>
      </w:pPr>
      <w:r>
        <w:rPr>
          <w:rFonts w:ascii="Times New Roman" w:hAnsi="Times New Roman"/>
          <w:b w:val="false"/>
          <w:i w:val="false"/>
          <w:color w:val="000000"/>
          <w:sz w:val="22"/>
        </w:rPr>
        <w:t>(1) critical procurement processes used to manage and execute procurement operations within the HCA, including their associated outcomes</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(2) performance-based metrics; and,</w:t>
      </w:r>
    </w:p>
    <w:p>
      <w:pPr>
        <w:pBdr>
          <w:top w:space="5"/>
          <w:left w:space="5"/>
          <w:bottom w:space="5"/>
          <w:right w:space="5"/>
        </w:pBdr>
        <w:spacing w:after="0"/>
        <w:ind w:left="225"/>
        <w:jc w:val="left"/>
      </w:pPr>
      <w:r>
        <w:rPr>
          <w:rFonts w:ascii="Times New Roman" w:hAnsi="Times New Roman"/>
          <w:b w:val="false"/>
          <w:i w:val="false"/>
          <w:color w:val="000000"/>
          <w:sz w:val="22"/>
        </w:rPr>
        <w:t>(3)the results of employee and customer surveys.</w:t>
      </w:r>
    </w:p>
    <w:p>
      <w:pPr>
        <w:pBdr>
          <w:top w:space="5"/>
          <w:left w:space="5"/>
          <w:bottom w:space="5"/>
          <w:right w:space="5"/>
        </w:pBdr>
        <w:spacing w:after="0"/>
        <w:ind w:left="225"/>
        <w:jc w:val="left"/>
      </w:pPr>
      <w:r>
        <w:rPr>
          <w:rFonts w:ascii="Times New Roman" w:hAnsi="Times New Roman"/>
          <w:b w:val="false"/>
          <w:i w:val="false"/>
          <w:color w:val="000000"/>
          <w:sz w:val="22"/>
        </w:rPr>
        <w:t>(b) The HCA will use the results of these self-assessments to:</w:t>
      </w:r>
    </w:p>
    <w:p>
      <w:pPr>
        <w:pBdr>
          <w:top w:space="5"/>
          <w:left w:space="5"/>
          <w:bottom w:space="5"/>
          <w:right w:space="5"/>
        </w:pBdr>
        <w:spacing w:after="0"/>
        <w:ind w:left="585"/>
        <w:jc w:val="left"/>
      </w:pPr>
      <w:r>
        <w:rPr>
          <w:rFonts w:ascii="Times New Roman" w:hAnsi="Times New Roman"/>
          <w:b w:val="false"/>
          <w:i w:val="false"/>
          <w:color w:val="000000"/>
          <w:sz w:val="22"/>
        </w:rPr>
        <w:t>(1) evaluate the quality of its procurement processes and management systems;</w:t>
      </w:r>
    </w:p>
    <w:p>
      <w:pPr>
        <w:pBdr>
          <w:top w:space="5"/>
          <w:left w:space="5"/>
          <w:bottom w:space="5"/>
          <w:right w:space="5"/>
        </w:pBdr>
        <w:spacing w:after="0"/>
        <w:ind w:left="585"/>
        <w:jc w:val="left"/>
      </w:pPr>
      <w:r>
        <w:rPr>
          <w:rFonts w:ascii="Times New Roman" w:hAnsi="Times New Roman"/>
          <w:b w:val="false"/>
          <w:i w:val="false"/>
          <w:color w:val="000000"/>
          <w:sz w:val="22"/>
        </w:rPr>
        <w:t>(2) validate execution of delegated authority is occurring according to law and regulation;</w:t>
      </w:r>
    </w:p>
    <w:p>
      <w:pPr>
        <w:pBdr>
          <w:top w:space="5"/>
          <w:left w:space="5"/>
          <w:bottom w:space="5"/>
          <w:right w:space="5"/>
        </w:pBdr>
        <w:spacing w:after="0"/>
        <w:ind w:left="585"/>
        <w:jc w:val="left"/>
      </w:pPr>
      <w:r>
        <w:rPr>
          <w:rFonts w:ascii="Times New Roman" w:hAnsi="Times New Roman"/>
          <w:b w:val="false"/>
          <w:i w:val="false"/>
          <w:color w:val="000000"/>
          <w:sz w:val="22"/>
        </w:rPr>
        <w:t>(3) mitigate risk of vulnerabilities for fraud, waste or abuse to occur; and,</w:t>
      </w:r>
    </w:p>
    <w:p>
      <w:pPr>
        <w:pBdr>
          <w:top w:space="5"/>
          <w:left w:space="5"/>
          <w:bottom w:space="5"/>
          <w:right w:space="5"/>
        </w:pBdr>
        <w:spacing w:after="0"/>
        <w:ind w:left="585"/>
        <w:jc w:val="left"/>
      </w:pPr>
      <w:r>
        <w:rPr>
          <w:rFonts w:ascii="Times New Roman" w:hAnsi="Times New Roman"/>
          <w:b w:val="false"/>
          <w:i w:val="false"/>
          <w:color w:val="000000"/>
          <w:sz w:val="22"/>
        </w:rPr>
        <w:t>(4) take appropriate corrective actions, as needed, to improve or maintain the quality of procurement operations within the contracting activity.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