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**ID__NMCARS_5237.204__ID**</w:t>
      </w:r>
    </w:p>
    <w:p>
      <w:pPr>
        <w:pStyle w:val="Heading3"/>
        <w:spacing w:after="199"/>
        <w:ind w:left="120"/>
        <w:jc w:val="left"/>
      </w:pPr>
      <w:r>
        <w:rPr>
          <w:rFonts w:ascii="Times New Roman" w:hAnsi="Times New Roman"/>
          <w:color w:val="000000"/>
          <w:sz w:val="31"/>
        </w:rPr>
        <w:t>5237.204</w:t>
      </w:r>
      <w:r>
        <w:rPr>
          <w:rFonts w:ascii="Times New Roman" w:hAnsi="Times New Roman"/>
          <w:color w:val="000000"/>
          <w:sz w:val="31"/>
        </w:rPr>
        <w:t xml:space="preserve"> Guidelines for determining availability of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readily available within the agency nor within another Federal agency shall be made in accordance with (d) below.</w:t>
      </w:r>
    </w:p>
    <w:p>
      <w:pPr>
        <w:pBdr>
          <w:top w:space="5"/>
          <w:left w:space="5"/>
          <w:bottom w:space="5"/>
          <w:right w:space="5"/>
        </w:pBdr>
        <w:spacing w:after="0"/>
        <w:ind w:left="225"/>
        <w:jc w:val="left"/>
      </w:pPr>
      <w:r>
        <w:rPr>
          <w:rFonts w:ascii="Times New Roman" w:hAnsi="Times New Roman"/>
          <w:b w:val="false"/>
          <w:i w:val="false"/>
          <w:color w:val="000000"/>
          <w:sz w:val="22"/>
        </w:rPr>
        <w:t>(b)(1)(i)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p>
    <w:p>
      <w:pPr>
        <w:pBdr>
          <w:top w:space="5"/>
          <w:left w:space="5"/>
          <w:bottom w:space="5"/>
          <w:right w:space="5"/>
        </w:pBdr>
        <w:spacing w:after="0"/>
        <w:ind w:left="585"/>
        <w:jc w:val="left"/>
      </w:pPr>
      <w:r>
        <w:rPr>
          <w:rFonts w:ascii="Times New Roman" w:hAnsi="Times New Roman"/>
          <w:b w:val="false"/>
          <w:i w:val="false"/>
          <w:color w:val="000000"/>
          <w:sz w:val="22"/>
        </w:rPr>
        <w:t>(ii) Qualified employees of another agency who could only be available at times other than when needed to conduct a planned evaluation of proposals may be considered “not readily available” if it is not practical to adjust the evaluation schedule to accommodate using them.</w:t>
      </w:r>
    </w:p>
    <w:p>
      <w:pPr>
        <w:pBdr>
          <w:top w:space="5"/>
          <w:left w:space="5"/>
          <w:bottom w:space="5"/>
          <w:right w:space="5"/>
        </w:pBdr>
        <w:spacing w:after="0"/>
        <w:ind w:left="225"/>
        <w:jc w:val="left"/>
      </w:pPr>
      <w:r>
        <w:rPr>
          <w:rFonts w:ascii="Times New Roman" w:hAnsi="Times New Roman"/>
          <w:b w:val="false"/>
          <w:i w:val="false"/>
          <w:color w:val="000000"/>
          <w:sz w:val="22"/>
        </w:rPr>
        <w:t>(c) If another agency will make personnel available on a reimbursable basis, Subpart 17.5 will generally apply.</w:t>
      </w:r>
    </w:p>
    <w:p>
      <w:pPr>
        <w:pBdr>
          <w:top w:space="5"/>
          <w:left w:space="5"/>
          <w:bottom w:space="5"/>
          <w:right w:space="5"/>
        </w:pBdr>
        <w:spacing w:after="0"/>
        <w:ind w:left="225"/>
        <w:jc w:val="left"/>
      </w:pPr>
      <w:r>
        <w:rPr>
          <w:rFonts w:ascii="Times New Roman" w:hAnsi="Times New Roman"/>
          <w:b w:val="false"/>
          <w:i w:val="false"/>
          <w:color w:val="000000"/>
          <w:sz w:val="22"/>
        </w:rPr>
        <w:t>(d)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