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**ID__NMCARS_5245.102__ID**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5245.102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(4)(ii)(C)(1)(i) Submit the required D&amp;Fs for approval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245.102(4)(ii)(C)(1)(i) - Government-Furnished Property Identification Exception D&amp;F.”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Submit copies of D&amp;Fs executed pursuant to DFARS 245.102(4)(ii)(C)(1) to DASN(P) by email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245.102- Government-Furnished Property Identification Exception D&amp;F.”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    <Relationship TargetMode="External" Target="mailto:Rdaj&amp;as.fct@navy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