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**ID__NMCARS_5249.403__ID**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5249.403</w:t>
      </w:r>
      <w:r>
        <w:rPr>
          <w:rFonts w:ascii="Times New Roman" w:hAnsi="Times New Roman"/>
          <w:color w:val="000000"/>
          <w:sz w:val="31"/>
        </w:rPr>
        <w:t xml:space="preserve"> Termination of cost–reimbursement contracts for default.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(a) Within five (5) calendar days after issuing the notice of the termination or a change in termination status, submit a copy of the FAPIIS entry required by FAR 42.1503(h)(1)(iii), including changes in status of terminations, to the AGC(AI)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aio@navy.mil</w:t>
        </w:r>
      </w:hyperlink>
      <w:r>
        <w:rPr>
          <w:rFonts w:ascii="Times New Roman" w:hAnsi="Times New Roman"/>
          <w:color w:val="000000"/>
        </w:rPr>
        <w:t xml:space="preserve"> with the subject "FAR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49.402-8 - T4D" followed by the contract number.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io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