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**ID__NMCARS_5250.1035__ID**</w:t>
      </w:r>
    </w:p>
    <w:p>
      <w:pPr>
        <w:pStyle w:val="Heading4"/>
        <w:spacing w:after="269"/>
        <w:ind w:left="120"/>
        <w:jc w:val="left"/>
      </w:pPr>
      <w:r>
        <w:rPr>
          <w:rFonts w:ascii="Times New Roman" w:hAnsi="Times New Roman"/>
          <w:i w:val="false"/>
          <w:color w:val="000000"/>
          <w:sz w:val="24"/>
        </w:rPr>
        <w:t>5250.103-5</w:t>
      </w:r>
      <w:r>
        <w:rPr>
          <w:rFonts w:ascii="Times New Roman" w:hAnsi="Times New Roman"/>
          <w:i w:val="false"/>
          <w:color w:val="000000"/>
          <w:sz w:val="24"/>
        </w:rPr>
        <w:t xml:space="preserve"> Processing cases.</w:t>
      </w:r>
    </w:p>
    <w:p>
      <w:pPr>
        <w:pStyle w:val="Normal"/>
        <w:pBdr>
          <w:top w:space="5"/>
          <w:left w:space="5"/>
          <w:bottom w:space="5"/>
          <w:right w:space="5"/>
        </w:pBdr>
        <w:spacing w:after="0"/>
        <w:ind w:left="225"/>
        <w:jc w:val="left"/>
      </w:pPr>
      <w:r>
        <w:rPr>
          <w:rFonts w:ascii="Times New Roman" w:hAnsi="Times New Roman"/>
          <w:color w:val="000000"/>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