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**ID__NMCARS_Annex-17__ID**</w:t>
      </w:r>
    </w:p>
    <w:p>
      <w:pPr>
        <w:pStyle w:val="Heading1"/>
        <w:spacing w:after="161"/>
        <w:ind w:left="120"/>
        <w:jc w:val="center"/>
      </w:pPr>
      <w:r>
        <w:rPr>
          <w:rFonts w:ascii="Times New Roman" w:hAnsi="Times New Roman"/>
          <w:color w:val="000000"/>
        </w:rPr>
        <w:t>ANNEX 17</w:t>
      </w:r>
      <w:r>
        <w:rPr>
          <w:rFonts w:ascii="Times New Roman" w:hAnsi="Times New Roman"/>
          <w:color w:val="000000"/>
        </w:rPr>
        <w:t xml:space="preserve"> – PROGRAM STREAMLINED ACQUISITION PLAN (PSTRAP) </w:t>
      </w:r>
      <w:r>
        <w:rPr>
          <w:rFonts w:ascii="Times New Roman" w:hAnsi="Times New Roman"/>
          <w:color w:val="000000"/>
        </w:rPr>
        <w:t>**ref__NMCARS_Annex-17__ref**</w:t>
      </w:r>
    </w:p>
    <w:p>
      <w:pPr>
        <w:pBdr>
          <w:top w:space="5"/>
          <w:left w:space="5"/>
          <w:bottom w:space="5"/>
          <w:right w:space="5"/>
        </w:pBdr>
        <w:spacing w:after="0"/>
        <w:ind w:left="225"/>
        <w:jc w:val="center"/>
      </w:pPr>
      <w:r>
        <w:rPr>
          <w:rFonts w:ascii="Times New Roman" w:hAnsi="Times New Roman"/>
          <w:b w:val="false"/>
          <w:i w:val="false"/>
          <w:color w:val="000000"/>
          <w:sz w:val="22"/>
        </w:rPr>
        <w:t>(Classification: If not classified, must be FOR OFFICIAL USE ONLY.)</w:t>
      </w:r>
    </w:p>
    <w:p>
      <w:pPr>
        <w:pBdr>
          <w:top w:space="5"/>
          <w:left w:space="5"/>
          <w:bottom w:space="5"/>
          <w:right w:space="5"/>
        </w:pBdr>
        <w:spacing w:after="0"/>
        <w:ind w:left="225"/>
        <w:jc w:val="left"/>
      </w:pPr>
      <w:r>
        <w:rPr>
          <w:rFonts w:ascii="Times New Roman" w:hAnsi="Times New Roman"/>
          <w:b w:val="false"/>
          <w:i w:val="false"/>
          <w:color w:val="000000"/>
          <w:sz w:val="22"/>
        </w:rPr>
        <w:t>Acquisition Plan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__________________________________________Code _____</w:t>
      </w: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center"/>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0300"/>
        <w:gridCol w:w="3274"/>
      </w:tblGrid>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Approving Official (include title). If DASN(P) is the Approving Official, insert “DASN(P)”]</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center"/>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0300"/>
        <w:gridCol w:w="3274"/>
      </w:tblGrid>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HCA, PEO, or DRPM (include title) if not the Approving Official.]</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0300"/>
        <w:gridCol w:w="3274"/>
      </w:tblGrid>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Chief of Contracting Office]</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0300"/>
        <w:gridCol w:w="3274"/>
      </w:tblGrid>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Contracting Officer and phone number]</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0300"/>
        <w:gridCol w:w="3274"/>
      </w:tblGrid>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Program Manager and phone number]</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STRAP will be reviewed for possible revision no less often than annually in accordance</w:t>
      </w:r>
    </w:p>
    <w:p>
      <w:pPr>
        <w:pBdr>
          <w:top w:space="5"/>
          <w:left w:space="5"/>
          <w:bottom w:space="5"/>
          <w:right w:space="5"/>
        </w:pBdr>
        <w:spacing w:after="0"/>
        <w:ind w:left="225"/>
        <w:jc w:val="left"/>
      </w:pPr>
      <w:r>
        <w:rPr>
          <w:rFonts w:ascii="Times New Roman" w:hAnsi="Times New Roman"/>
          <w:b w:val="false"/>
          <w:i w:val="false"/>
          <w:color w:val="000000"/>
          <w:sz w:val="22"/>
        </w:rPr>
        <w:t>with FAR 7.104.</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PSTRAP FORMAT AND CONTENT</w:t>
      </w:r>
    </w:p>
    <w:p>
      <w:pPr>
        <w:pBdr>
          <w:top w:space="5"/>
          <w:left w:space="5"/>
          <w:bottom w:space="5"/>
          <w:right w:space="5"/>
        </w:pBdr>
        <w:spacing w:after="0"/>
        <w:ind w:left="225"/>
        <w:jc w:val="left"/>
      </w:pPr>
      <w:r>
        <w:rPr>
          <w:rFonts w:ascii="Times New Roman" w:hAnsi="Times New Roman"/>
          <w:b/>
          <w:i w:val="false"/>
          <w:color w:val="000000"/>
          <w:sz w:val="22"/>
        </w:rPr>
        <w:t>Section 1:</w:t>
      </w:r>
      <w:r>
        <w:rPr>
          <w:rFonts w:ascii="Times New Roman" w:hAnsi="Times New Roman"/>
          <w:b/>
          <w:i w:val="false"/>
          <w:color w:val="000000"/>
          <w:sz w:val="22"/>
        </w:rPr>
        <w:t>Acquisition Background and Objectives</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val="false"/>
          <w:color w:val="000000"/>
          <w:sz w:val="22"/>
        </w:rPr>
        <w:t>. Introduce the plan by a brief statement of need. Include status of any applicable Acquisition Strategy, Acquisition Decision Memorandum, Defense Acquisition Board, and/or any other internal service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Summarize the technical and contractual history of the program. Include contracts awarded for major end items or services for the past five years, contract number, contractor, contract type, supply/service description (title only), quantities, period of performance, historical or estimated contract value and whether a sole source or competitive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Technical Data</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1.3.1 Define the overall program objectives, by program phase, for the acquisition of the technical data, including the major types of data to be acquired.</w:t>
      </w:r>
    </w:p>
    <w:p>
      <w:pPr>
        <w:pBdr>
          <w:top w:space="5"/>
          <w:left w:space="5"/>
          <w:bottom w:space="5"/>
          <w:right w:space="5"/>
        </w:pBdr>
        <w:spacing w:after="0"/>
        <w:ind w:left="225"/>
        <w:jc w:val="left"/>
      </w:pPr>
      <w:r>
        <w:rPr>
          <w:rFonts w:ascii="Times New Roman" w:hAnsi="Times New Roman"/>
          <w:b w:val="false"/>
          <w:i w:val="false"/>
          <w:color w:val="000000"/>
          <w:sz w:val="22"/>
        </w:rPr>
        <w:t>1.3.2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val="false"/>
          <w:i w:val="false"/>
          <w:color w:val="000000"/>
          <w:sz w:val="22"/>
        </w:rPr>
        <w:t>1.3.3 Discuss the results of cost effectiveness analyses of buying contractor data as it relates to achieving the program’s objectives.</w:t>
      </w:r>
    </w:p>
    <w:p>
      <w:pPr>
        <w:pBdr>
          <w:top w:space="5"/>
          <w:left w:space="5"/>
          <w:bottom w:space="5"/>
          <w:right w:space="5"/>
        </w:pBdr>
        <w:spacing w:after="0"/>
        <w:ind w:left="225"/>
        <w:jc w:val="left"/>
      </w:pPr>
      <w:r>
        <w:rPr>
          <w:rFonts w:ascii="Times New Roman" w:hAnsi="Times New Roman"/>
          <w:b w:val="false"/>
          <w:i w:val="false"/>
          <w:color w:val="000000"/>
          <w:sz w:val="22"/>
        </w:rPr>
        <w:t>1.3.4 Discuss validation of the technical data package.</w:t>
      </w:r>
    </w:p>
    <w:p>
      <w:pPr>
        <w:pBdr>
          <w:top w:space="5"/>
          <w:left w:space="5"/>
          <w:bottom w:space="5"/>
          <w:right w:space="5"/>
        </w:pBdr>
        <w:spacing w:after="0"/>
        <w:ind w:left="225"/>
        <w:jc w:val="left"/>
      </w:pPr>
      <w:r>
        <w:rPr>
          <w:rFonts w:ascii="Times New Roman" w:hAnsi="Times New Roman"/>
          <w:b w:val="false"/>
          <w:i w:val="false"/>
          <w:color w:val="000000"/>
          <w:sz w:val="22"/>
        </w:rPr>
        <w:t>1.3.5 Where applicable and when considered a significant element of the acquisition, define how patents and copyrights will be addressed within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Budget.</w:t>
      </w:r>
      <w:r>
        <w:rPr>
          <w:rFonts w:ascii="Times New Roman" w:hAnsi="Times New Roman"/>
          <w:b w:val="false"/>
          <w:i w:val="false"/>
          <w:color w:val="000000"/>
          <w:sz w:val="22"/>
        </w:rPr>
        <w:t xml:space="preserve"> Explain how budget estimates were derived and discuss the schedule for obtaining adequate funds at the time they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1.5 </w:t>
      </w:r>
      <w:r>
        <w:rPr>
          <w:rFonts w:ascii="Times New Roman" w:hAnsi="Times New Roman"/>
          <w:b w:val="false"/>
          <w:i/>
          <w:color w:val="000000"/>
          <w:sz w:val="22"/>
        </w:rPr>
        <w:t>Funding</w:t>
      </w:r>
      <w:r>
        <w:rPr>
          <w:rFonts w:ascii="Times New Roman" w:hAnsi="Times New Roman"/>
          <w:b/>
          <w:i w:val="false"/>
          <w:color w:val="000000"/>
          <w:sz w:val="22"/>
        </w:rPr>
        <w:t>.</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i w:val="false"/>
          <w:color w:val="000000"/>
          <w:sz w:val="22"/>
        </w:rPr>
        <w:t>Section 2: Acquisition Considerations</w:t>
      </w:r>
      <w:r>
        <w:rPr>
          <w:rFonts w:ascii="Times New Roman" w:hAnsi="Times New Roman"/>
          <w:b/>
          <w:i w:val="false"/>
          <w:color w:val="000000"/>
          <w:sz w:val="22"/>
        </w:rPr>
        <w:t>.</w:t>
      </w:r>
      <w:r>
        <w:rPr>
          <w:rFonts w:ascii="Times New Roman" w:hAnsi="Times New Roman"/>
          <w:b/>
          <w:i w:val="false"/>
          <w:color w:val="000000"/>
          <w:sz w:val="22"/>
        </w:rPr>
        <w:t>(Repeat this section for each contract action in a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2.1 </w:t>
      </w:r>
      <w:r>
        <w:rPr>
          <w:rFonts w:ascii="Times New Roman" w:hAnsi="Times New Roman"/>
          <w:b w:val="false"/>
          <w:i/>
          <w:color w:val="000000"/>
          <w:sz w:val="22"/>
        </w:rPr>
        <w:t>Product or Services Description.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Id4">
        <w:r>
          <w:rPr>
            <w:rStyle w:val="Hyperlink"/>
            <w:rFonts w:ascii="Times New Roman" w:hAnsi="Times New Roman"/>
            <w:b w:val="false"/>
            <w:i w:val="false"/>
            <w:color w:val="0000ff"/>
            <w:sz w:val="22"/>
            <w:u w:val="single"/>
          </w:rPr>
          <w:t>https://psctool.us</w:t>
        </w:r>
      </w:hyperlink>
      <w:r>
        <w:rPr>
          <w:rFonts w:ascii="Times New Roman" w:hAnsi="Times New Roman"/>
          <w:b w:val="false"/>
          <w:i w:val="false"/>
          <w:color w:val="000000"/>
          <w:sz w:val="22"/>
        </w:rPr>
        <w:t>to assist in the correct PSC selection.</w:t>
      </w:r>
    </w:p>
    <w:p>
      <w:pPr>
        <w:pBdr>
          <w:top w:space="5"/>
          <w:left w:space="5"/>
          <w:bottom w:space="5"/>
          <w:right w:space="5"/>
        </w:pBdr>
        <w:spacing w:after="0"/>
        <w:ind w:left="225"/>
        <w:jc w:val="left"/>
      </w:pPr>
      <w:r>
        <w:rPr>
          <w:rFonts w:ascii="Times New Roman" w:hAnsi="Times New Roman"/>
          <w:b w:val="false"/>
          <w:i w:val="false"/>
          <w:color w:val="000000"/>
          <w:sz w:val="22"/>
        </w:rP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w:t>
      </w:r>
    </w:p>
    <w:p>
      <w:pPr>
        <w:pBdr>
          <w:top w:space="5"/>
          <w:left w:space="5"/>
          <w:bottom w:space="5"/>
          <w:right w:space="5"/>
        </w:pBdr>
        <w:spacing w:after="0"/>
        <w:ind w:left="225"/>
        <w:jc w:val="left"/>
      </w:pPr>
      <w:r>
        <w:rPr>
          <w:rFonts w:ascii="Times New Roman" w:hAnsi="Times New Roman"/>
          <w:b w:val="false"/>
          <w:i w:val="false"/>
          <w:color w:val="000000"/>
          <w:sz w:val="22"/>
        </w:rPr>
        <w:t>2.1.3 Describe the basis for establishing delivery schedule or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 xml:space="preserve">2.2 </w:t>
      </w:r>
      <w:r>
        <w:rPr>
          <w:rFonts w:ascii="Times New Roman" w:hAnsi="Times New Roman"/>
          <w:b w:val="false"/>
          <w:i/>
          <w:color w:val="000000"/>
          <w:sz w:val="22"/>
        </w:rPr>
        <w:t>Cost.</w:t>
      </w:r>
    </w:p>
    <w:p>
      <w:pPr>
        <w:pBdr>
          <w:top w:space="5"/>
          <w:left w:space="5"/>
          <w:bottom w:space="5"/>
          <w:right w:space="5"/>
        </w:pBdr>
        <w:spacing w:after="0"/>
        <w:ind w:left="225"/>
        <w:jc w:val="left"/>
      </w:pPr>
      <w:r>
        <w:rPr>
          <w:rFonts w:ascii="Times New Roman" w:hAnsi="Times New Roman"/>
          <w:b w:val="false"/>
          <w:i w:val="false"/>
          <w:color w:val="000000"/>
          <w:sz w:val="22"/>
        </w:rPr>
        <w:t>2.2.1 Identify the estimated cost for each option/phase for acquisitions that contemplate the use of options or a multiple phased approach.</w:t>
      </w:r>
    </w:p>
    <w:p>
      <w:pPr>
        <w:pBdr>
          <w:top w:space="5"/>
          <w:left w:space="5"/>
          <w:bottom w:space="5"/>
          <w:right w:space="5"/>
        </w:pBdr>
        <w:spacing w:after="0"/>
        <w:ind w:left="225"/>
        <w:jc w:val="left"/>
      </w:pPr>
      <w:r>
        <w:rPr>
          <w:rFonts w:ascii="Times New Roman" w:hAnsi="Times New Roman"/>
          <w:b w:val="false"/>
          <w:i w:val="false"/>
          <w:color w:val="000000"/>
          <w:sz w:val="22"/>
        </w:rPr>
        <w:t>2.2.2 Provide the basis for the Independent Government Cost Estimate, including any option(s).</w:t>
      </w:r>
    </w:p>
    <w:p>
      <w:pPr>
        <w:pBdr>
          <w:top w:space="5"/>
          <w:left w:space="5"/>
          <w:bottom w:space="5"/>
          <w:right w:space="5"/>
        </w:pBdr>
        <w:spacing w:after="0"/>
        <w:ind w:left="225"/>
        <w:jc w:val="left"/>
      </w:pPr>
      <w:r>
        <w:rPr>
          <w:rFonts w:ascii="Times New Roman" w:hAnsi="Times New Roman"/>
          <w:b w:val="false"/>
          <w:i w:val="false"/>
          <w:color w:val="000000"/>
          <w:sz w:val="22"/>
        </w:rPr>
        <w:t>2.2.3 Discuss the potential to acquire a higher quantity of an end item than the quantity specified in law providing for the funding of that acquisition (Buy to Budget).</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Sources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2.3.1 Indicate the prospective sources of supplies or services that can meet the need.</w:t>
      </w:r>
    </w:p>
    <w:p>
      <w:pPr>
        <w:pBdr>
          <w:top w:space="5"/>
          <w:left w:space="5"/>
          <w:bottom w:space="5"/>
          <w:right w:space="5"/>
        </w:pBdr>
        <w:spacing w:after="0"/>
        <w:ind w:left="225"/>
        <w:jc w:val="left"/>
      </w:pPr>
      <w:r>
        <w:rPr>
          <w:rFonts w:ascii="Times New Roman" w:hAnsi="Times New Roman"/>
          <w:b w:val="false"/>
          <w:i w:val="false"/>
          <w:color w:val="000000"/>
          <w:sz w:val="22"/>
        </w:rPr>
        <w:t>2.3.2 Address the extent and results of the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 instruments intended for use by multiple agencies available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https://www.contractdirectory.gov/contractdirectory/</w:t>
        </w:r>
      </w:hyperlink>
      <w:r>
        <w:rPr>
          <w:rFonts w:ascii="Times New Roman" w:hAnsi="Times New Roman"/>
          <w:b w:val="false"/>
          <w:i w:val="false"/>
          <w:color w:val="000000"/>
          <w:sz w:val="22"/>
        </w:rPr>
        <w:t xml:space="preserve"> and AbilityOne sources at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http://www.abilityone.gov/procurement_list/index.html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2.3.4 Discuss the consideration of small business.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2.3.5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2.3.6 Major defense acquisition programs shall address the following:</w:t>
      </w:r>
    </w:p>
    <w:p>
      <w:pPr>
        <w:pBdr>
          <w:top w:space="5"/>
          <w:left w:space="5"/>
          <w:bottom w:space="5"/>
          <w:right w:space="5"/>
        </w:pBdr>
        <w:spacing w:after="0"/>
        <w:ind w:left="225"/>
        <w:jc w:val="left"/>
      </w:pPr>
      <w:r>
        <w:rPr>
          <w:rFonts w:ascii="Times New Roman" w:hAnsi="Times New Roman"/>
          <w:b w:val="false"/>
          <w:i w:val="false"/>
          <w:color w:val="000000"/>
          <w:sz w:val="22"/>
        </w:rPr>
        <w:t>2.3.6.1 An analysis of the capabilities of the national technology and industrial base to develop, produce, maintain, and support such program, including--</w:t>
      </w:r>
    </w:p>
    <w:p>
      <w:pPr>
        <w:numPr>
          <w:ilvl w:val="0"/>
          <w:numId w:val="1"/>
        </w:numPr>
        <w:spacing w:after="0"/>
        <w:jc w:val="left"/>
      </w:pPr>
      <w:r>
        <w:rPr>
          <w:rFonts w:ascii="Times New Roman" w:hAnsi="Times New Roman"/>
          <w:b w:val="false"/>
          <w:i w:val="false"/>
          <w:color w:val="000000"/>
          <w:sz w:val="22"/>
        </w:rPr>
        <w:t>**ID__MVHnkx__ID**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numPr>
          <w:ilvl w:val="0"/>
          <w:numId w:val="1"/>
        </w:numPr>
        <w:spacing w:after="0"/>
        <w:jc w:val="left"/>
      </w:pPr>
      <w:r>
        <w:rPr>
          <w:rFonts w:ascii="Times New Roman" w:hAnsi="Times New Roman"/>
          <w:b w:val="false"/>
          <w:i w:val="false"/>
          <w:color w:val="000000"/>
          <w:sz w:val="22"/>
        </w:rPr>
        <w:t>**ID__YvWrLw__ID**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The identification of items that are available only from sources outside the national technology and industrial base.</w:t>
      </w:r>
    </w:p>
    <w:p>
      <w:pPr>
        <w:numPr>
          <w:ilvl w:val="0"/>
          <w:numId w:val="1"/>
        </w:numPr>
        <w:spacing w:after="0"/>
        <w:jc w:val="left"/>
      </w:pPr>
      <w:r>
        <w:rPr>
          <w:rFonts w:ascii="Times New Roman" w:hAnsi="Times New Roman"/>
          <w:b w:val="false"/>
          <w:i w:val="false"/>
          <w:color w:val="000000"/>
          <w:sz w:val="22"/>
        </w:rPr>
        <w:t>**ID__oXyvQr__ID**</w:t>
      </w:r>
      <w:r>
        <w:rPr>
          <w:rFonts w:ascii="Times New Roman" w:hAnsi="Times New Roman"/>
          <w:b w:val="false"/>
          <w:i w:val="false"/>
          <w:color w:val="000000"/>
          <w:sz w:val="22"/>
        </w:rPr>
        <w:t xml:space="preserve"> </w:t>
      </w:r>
      <w:r>
        <w:rPr>
          <w:rFonts w:ascii="Times New Roman" w:hAnsi="Times New Roman"/>
          <w:b w:val="false"/>
          <w:i w:val="false"/>
          <w:color w:val="000000"/>
          <w:sz w:val="22"/>
        </w:rPr>
        <w:t>(c)</w:t>
      </w:r>
      <w:r>
        <w:rPr>
          <w:rFonts w:ascii="Times New Roman" w:hAnsi="Times New Roman"/>
          <w:b w:val="false"/>
          <w:i w:val="false"/>
          <w:color w:val="000000"/>
          <w:sz w:val="22"/>
        </w:rPr>
        <w:t xml:space="preserve"> 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pPr>
        <w:pBdr>
          <w:top w:space="5"/>
          <w:left w:space="5"/>
          <w:bottom w:space="5"/>
          <w:right w:space="5"/>
        </w:pBdr>
        <w:spacing w:after="0"/>
        <w:ind w:left="225"/>
        <w:jc w:val="left"/>
      </w:pPr>
      <w:r>
        <w:rPr>
          <w:rFonts w:ascii="Times New Roman" w:hAnsi="Times New Roman"/>
          <w:b w:val="false"/>
          <w:i w:val="false"/>
          <w:color w:val="000000"/>
          <w:sz w:val="22"/>
        </w:rPr>
        <w:t>The effects on the national technology and industrial base that result from foreign acquisition of firms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2.3.6.2 Consideration of requirements for efficient manufacture during the design and production of the systems to be procured under the program.</w:t>
      </w:r>
    </w:p>
    <w:p>
      <w:pPr>
        <w:pBdr>
          <w:top w:space="5"/>
          <w:left w:space="5"/>
          <w:bottom w:space="5"/>
          <w:right w:space="5"/>
        </w:pBdr>
        <w:spacing w:after="0"/>
        <w:ind w:left="225"/>
        <w:jc w:val="left"/>
      </w:pPr>
      <w:r>
        <w:rPr>
          <w:rFonts w:ascii="Times New Roman" w:hAnsi="Times New Roman"/>
          <w:b w:val="false"/>
          <w:i w:val="false"/>
          <w:color w:val="000000"/>
          <w:sz w:val="22"/>
        </w:rPr>
        <w:t>2.3.6.3 The use of advanced manufacturing technology, processes, and systems during the research and development phase and the production phase of the program.</w:t>
      </w:r>
    </w:p>
    <w:p>
      <w:pPr>
        <w:pBdr>
          <w:top w:space="5"/>
          <w:left w:space="5"/>
          <w:bottom w:space="5"/>
          <w:right w:space="5"/>
        </w:pBdr>
        <w:spacing w:after="0"/>
        <w:ind w:left="225"/>
        <w:jc w:val="left"/>
      </w:pPr>
      <w:r>
        <w:rPr>
          <w:rFonts w:ascii="Times New Roman" w:hAnsi="Times New Roman"/>
          <w:b w:val="false"/>
          <w:i w:val="false"/>
          <w:color w:val="000000"/>
          <w:sz w:val="22"/>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Bdr>
          <w:top w:space="5"/>
          <w:left w:space="5"/>
          <w:bottom w:space="5"/>
          <w:right w:space="5"/>
        </w:pBdr>
        <w:spacing w:after="0"/>
        <w:ind w:left="225"/>
        <w:jc w:val="left"/>
      </w:pPr>
      <w:r>
        <w:rPr>
          <w:rFonts w:ascii="Times New Roman" w:hAnsi="Times New Roman"/>
          <w:b w:val="false"/>
          <w:i w:val="false"/>
          <w:color w:val="000000"/>
          <w:sz w:val="22"/>
        </w:rPr>
        <w:t>2.3.6.5 Methods to encourage investment by U.S. domestic sources in advanced manufacturing technology production equipment and processes through—</w:t>
      </w:r>
    </w:p>
    <w:p>
      <w:pPr>
        <w:numPr>
          <w:ilvl w:val="0"/>
          <w:numId w:val="2"/>
        </w:numPr>
        <w:spacing w:after="0"/>
        <w:jc w:val="left"/>
      </w:pPr>
      <w:r>
        <w:rPr>
          <w:rFonts w:ascii="Times New Roman" w:hAnsi="Times New Roman"/>
          <w:b w:val="false"/>
          <w:i w:val="false"/>
          <w:color w:val="000000"/>
          <w:sz w:val="22"/>
        </w:rPr>
        <w:t>**ID__dblro9kd__ID**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numPr>
          <w:ilvl w:val="0"/>
          <w:numId w:val="2"/>
        </w:numPr>
        <w:spacing w:after="0"/>
        <w:jc w:val="left"/>
      </w:pPr>
      <w:r>
        <w:rPr>
          <w:rFonts w:ascii="Times New Roman" w:hAnsi="Times New Roman"/>
          <w:b w:val="false"/>
          <w:i w:val="false"/>
          <w:color w:val="000000"/>
          <w:sz w:val="22"/>
        </w:rPr>
        <w:t>**ID__19vp6sb__ID**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Increased emphasis in source selection on the efficiency of production.</w:t>
      </w:r>
    </w:p>
    <w:p>
      <w:pPr>
        <w:pBdr>
          <w:top w:space="5"/>
          <w:left w:space="5"/>
          <w:bottom w:space="5"/>
          <w:right w:space="5"/>
        </w:pBdr>
        <w:spacing w:after="0"/>
        <w:ind w:left="225"/>
        <w:jc w:val="left"/>
      </w:pPr>
      <w:r>
        <w:rPr>
          <w:rFonts w:ascii="Times New Roman" w:hAnsi="Times New Roman"/>
          <w:b w:val="false"/>
          <w:i w:val="false"/>
          <w:color w:val="000000"/>
          <w:sz w:val="22"/>
        </w:rPr>
        <w:t>2.3.6.6 Expanded use of commercial manufacturing processes rather than processes specified by DOD.</w:t>
      </w:r>
    </w:p>
    <w:p>
      <w:pPr>
        <w:pBdr>
          <w:top w:space="5"/>
          <w:left w:space="5"/>
          <w:bottom w:space="5"/>
          <w:right w:space="5"/>
        </w:pBdr>
        <w:spacing w:after="0"/>
        <w:ind w:left="225"/>
        <w:jc w:val="left"/>
      </w:pPr>
      <w:r>
        <w:rPr>
          <w:rFonts w:ascii="Times New Roman" w:hAnsi="Times New Roman"/>
          <w:b w:val="false"/>
          <w:i w:val="false"/>
          <w:color w:val="000000"/>
          <w:sz w:val="22"/>
        </w:rPr>
        <w:t>2.3.6.7 Elimination of barriers to, and facilitation of, the integrated manufacture of commercial items and supplies being produced under DOD contracts.</w:t>
      </w:r>
    </w:p>
    <w:p>
      <w:pPr>
        <w:pBdr>
          <w:top w:space="5"/>
          <w:left w:space="5"/>
          <w:bottom w:space="5"/>
          <w:right w:space="5"/>
        </w:pBdr>
        <w:spacing w:after="0"/>
        <w:ind w:left="225"/>
        <w:jc w:val="left"/>
      </w:pPr>
      <w:r>
        <w:rPr>
          <w:rFonts w:ascii="Times New Roman" w:hAnsi="Times New Roman"/>
          <w:b w:val="false"/>
          <w:i w:val="false"/>
          <w:color w:val="000000"/>
          <w:sz w:val="22"/>
        </w:rPr>
        <w:t>2.3.6.8 Expanded use of commercial items, commercial items with modifications, or to the extent commercial items are not available, nondevelopmental items.</w:t>
      </w:r>
    </w:p>
    <w:p>
      <w:pPr>
        <w:pBdr>
          <w:top w:space="5"/>
          <w:left w:space="5"/>
          <w:bottom w:space="5"/>
          <w:right w:space="5"/>
        </w:pBdr>
        <w:spacing w:after="0"/>
        <w:ind w:left="225"/>
        <w:jc w:val="left"/>
      </w:pPr>
      <w:r>
        <w:rPr>
          <w:rFonts w:ascii="Times New Roman" w:hAnsi="Times New Roman"/>
          <w:b w:val="false"/>
          <w:i w:val="false"/>
          <w:color w:val="000000"/>
          <w:sz w:val="22"/>
        </w:rPr>
        <w:t>2.3.6.9 Acquisition of major weapon systems as commercial items.</w:t>
      </w:r>
    </w:p>
    <w:p>
      <w:pPr>
        <w:pBdr>
          <w:top w:space="5"/>
          <w:left w:space="5"/>
          <w:bottom w:space="5"/>
          <w:right w:space="5"/>
        </w:pBdr>
        <w:spacing w:after="0"/>
        <w:ind w:left="225"/>
        <w:jc w:val="left"/>
      </w:pPr>
      <w:r>
        <w:rPr>
          <w:rFonts w:ascii="Times New Roman" w:hAnsi="Times New Roman"/>
          <w:b w:val="false"/>
          <w:i w:val="false"/>
          <w:color w:val="000000"/>
          <w:sz w:val="22"/>
        </w:rPr>
        <w:t>2.3.6.10 Provide the program’s Industrial Capability (IC) strategy that assesses the capability of the U.S. industrial base to achieve identified surge and mobilization goals. If no IC strategy has been developed, provide supporting rationale for this position.</w:t>
      </w:r>
    </w:p>
    <w:p>
      <w:pPr>
        <w:numPr>
          <w:ilvl w:val="0"/>
          <w:numId w:val="3"/>
        </w:numPr>
        <w:spacing w:after="0"/>
        <w:jc w:val="left"/>
      </w:pPr>
      <w:r>
        <w:rPr>
          <w:rFonts w:ascii="Times New Roman" w:hAnsi="Times New Roman"/>
          <w:b w:val="false"/>
          <w:i w:val="false"/>
          <w:color w:val="000000"/>
          <w:sz w:val="22"/>
        </w:rPr>
        <w:t>**ID__usaqho2g__ID**</w:t>
      </w:r>
      <w:r>
        <w:rPr>
          <w:rFonts w:ascii="Times New Roman" w:hAnsi="Times New Roman"/>
          <w:b w:val="false"/>
          <w:i w:val="false"/>
          <w:color w:val="000000"/>
          <w:sz w:val="22"/>
        </w:rPr>
        <w:t xml:space="preserve"> </w:t>
      </w:r>
      <w:r>
        <w:rPr>
          <w:rFonts w:ascii="Times New Roman" w:hAnsi="Times New Roman"/>
          <w:b w:val="false"/>
          <w:i w:val="false"/>
          <w:color w:val="000000"/>
          <w:sz w:val="22"/>
        </w:rPr>
        <w:t>(i)</w:t>
      </w:r>
      <w:r>
        <w:rPr>
          <w:rFonts w:ascii="Times New Roman" w:hAnsi="Times New Roman"/>
          <w:b w:val="false"/>
          <w:i w:val="false"/>
          <w:color w:val="000000"/>
          <w:sz w:val="22"/>
        </w:rPr>
        <w:t xml:space="preserve">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numPr>
          <w:ilvl w:val="0"/>
          <w:numId w:val="3"/>
        </w:numPr>
        <w:spacing w:after="0"/>
        <w:jc w:val="left"/>
      </w:pPr>
      <w:r>
        <w:rPr>
          <w:rFonts w:ascii="Times New Roman" w:hAnsi="Times New Roman"/>
          <w:b w:val="false"/>
          <w:i w:val="false"/>
          <w:color w:val="000000"/>
          <w:sz w:val="22"/>
        </w:rPr>
        <w:t>**ID__x9fa9ykn__ID**</w:t>
      </w:r>
      <w:r>
        <w:rPr>
          <w:rFonts w:ascii="Times New Roman" w:hAnsi="Times New Roman"/>
          <w:b w:val="false"/>
          <w:i w:val="false"/>
          <w:color w:val="000000"/>
          <w:sz w:val="22"/>
        </w:rPr>
        <w:t xml:space="preserve"> </w:t>
      </w:r>
      <w:r>
        <w:rPr>
          <w:rFonts w:ascii="Times New Roman" w:hAnsi="Times New Roman"/>
          <w:b w:val="false"/>
          <w:i w:val="false"/>
          <w:color w:val="000000"/>
          <w:sz w:val="22"/>
        </w:rPr>
        <w:t>(ii)</w:t>
      </w:r>
      <w:r>
        <w:rPr>
          <w:rFonts w:ascii="Times New Roman" w:hAnsi="Times New Roman"/>
          <w:b w:val="false"/>
          <w:i w:val="false"/>
          <w:color w:val="000000"/>
          <w:sz w:val="22"/>
        </w:rPr>
        <w:t xml:space="preserve"> If the program involves peacetime and wartime hardware configurations that are supported by logistics support plans, identify their impact on the IC plan.</w:t>
      </w:r>
    </w:p>
    <w:p>
      <w:pPr>
        <w:pBdr>
          <w:top w:space="5"/>
          <w:left w:space="5"/>
          <w:bottom w:space="5"/>
          <w:right w:space="5"/>
        </w:pBdr>
        <w:spacing w:after="0"/>
        <w:ind w:left="225"/>
        <w:jc w:val="left"/>
      </w:pPr>
      <w:r>
        <w:rPr>
          <w:rFonts w:ascii="Times New Roman" w:hAnsi="Times New Roman"/>
          <w:b w:val="false"/>
          <w:i w:val="false"/>
          <w:color w:val="000000"/>
          <w:sz w:val="22"/>
        </w:rPr>
        <w:t>2.3.6.11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pPr>
        <w:numPr>
          <w:ilvl w:val="0"/>
          <w:numId w:val="4"/>
        </w:numPr>
        <w:spacing w:after="0"/>
        <w:jc w:val="left"/>
      </w:pPr>
      <w:r>
        <w:rPr>
          <w:rFonts w:ascii="Times New Roman" w:hAnsi="Times New Roman"/>
          <w:b w:val="false"/>
          <w:i w:val="false"/>
          <w:color w:val="000000"/>
          <w:sz w:val="22"/>
        </w:rPr>
        <w:t>**ID__oiuvuk76__ID**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The development of maintenance capabilities within DOD; or</w:t>
      </w:r>
    </w:p>
    <w:p>
      <w:pPr>
        <w:numPr>
          <w:ilvl w:val="0"/>
          <w:numId w:val="4"/>
        </w:numPr>
        <w:spacing w:after="0"/>
        <w:jc w:val="left"/>
      </w:pPr>
      <w:r>
        <w:rPr>
          <w:rFonts w:ascii="Times New Roman" w:hAnsi="Times New Roman"/>
          <w:b w:val="false"/>
          <w:i w:val="false"/>
          <w:color w:val="000000"/>
          <w:sz w:val="22"/>
        </w:rPr>
        <w:t>**ID__6jy6hp34__ID**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Competition for contracts for sustainment of the systems or subsystems.</w:t>
      </w:r>
    </w:p>
    <w:p>
      <w:pPr>
        <w:pBdr>
          <w:top w:space="5"/>
          <w:left w:space="5"/>
          <w:bottom w:space="5"/>
          <w:right w:space="5"/>
        </w:pBdr>
        <w:spacing w:after="0"/>
        <w:ind w:left="225"/>
        <w:jc w:val="left"/>
      </w:pPr>
      <w:r>
        <w:rPr>
          <w:rFonts w:ascii="Times New Roman" w:hAnsi="Times New Roman"/>
          <w:b w:val="false"/>
          <w:i w:val="false"/>
          <w:color w:val="000000"/>
          <w:sz w:val="22"/>
        </w:rP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Bdr>
          <w:top w:space="5"/>
          <w:left w:space="5"/>
          <w:bottom w:space="5"/>
          <w:right w:space="5"/>
        </w:pBdr>
        <w:spacing w:after="0"/>
        <w:ind w:left="225"/>
        <w:jc w:val="left"/>
      </w:pPr>
      <w:r>
        <w:rPr>
          <w:rFonts w:ascii="Times New Roman" w:hAnsi="Times New Roman"/>
          <w:b w:val="false"/>
          <w:i w:val="false"/>
          <w:color w:val="000000"/>
          <w:sz w:val="22"/>
        </w:rP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Competition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2.4.2 Identify any known barriers to increasing subcontract competition and address how to overcome them, if possible.</w:t>
      </w:r>
    </w:p>
    <w:p>
      <w:pPr>
        <w:pBdr>
          <w:top w:space="5"/>
          <w:left w:space="5"/>
          <w:bottom w:space="5"/>
          <w:right w:space="5"/>
        </w:pBdr>
        <w:spacing w:after="0"/>
        <w:ind w:left="225"/>
        <w:jc w:val="left"/>
      </w:pPr>
      <w:r>
        <w:rPr>
          <w:rFonts w:ascii="Times New Roman" w:hAnsi="Times New Roman"/>
          <w:b w:val="false"/>
          <w:i w:val="false"/>
          <w:color w:val="000000"/>
          <w:sz w:val="22"/>
        </w:rPr>
        <w:t>2.4.3 Address any restrictions on foreign participation at the prime or subcontract level.</w:t>
      </w:r>
    </w:p>
    <w:p>
      <w:pPr>
        <w:pBdr>
          <w:top w:space="5"/>
          <w:left w:space="5"/>
          <w:bottom w:space="5"/>
          <w:right w:space="5"/>
        </w:pBdr>
        <w:spacing w:after="0"/>
        <w:ind w:left="225"/>
        <w:jc w:val="left"/>
      </w:pPr>
      <w:r>
        <w:rPr>
          <w:rFonts w:ascii="Times New Roman" w:hAnsi="Times New Roman"/>
          <w:b w:val="false"/>
          <w:i w:val="false"/>
          <w:color w:val="000000"/>
          <w:sz w:val="22"/>
        </w:rPr>
        <w:t>2.4.4 For acquisition plans for MDAPs, discuss how the following measures were considered:</w:t>
      </w:r>
    </w:p>
    <w:p>
      <w:pPr>
        <w:numPr>
          <w:ilvl w:val="0"/>
          <w:numId w:val="5"/>
        </w:numPr>
        <w:spacing w:after="0"/>
        <w:jc w:val="left"/>
      </w:pPr>
      <w:r>
        <w:rPr>
          <w:rFonts w:ascii="Times New Roman" w:hAnsi="Times New Roman"/>
          <w:b w:val="false"/>
          <w:i w:val="false"/>
          <w:color w:val="000000"/>
          <w:sz w:val="22"/>
        </w:rPr>
        <w:t>**ID__vfBlIa__ID**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Competitive prototyping.</w:t>
      </w:r>
    </w:p>
    <w:p>
      <w:pPr>
        <w:numPr>
          <w:ilvl w:val="0"/>
          <w:numId w:val="5"/>
        </w:numPr>
        <w:spacing w:after="0"/>
        <w:jc w:val="left"/>
      </w:pPr>
      <w:r>
        <w:rPr>
          <w:rFonts w:ascii="Times New Roman" w:hAnsi="Times New Roman"/>
          <w:b w:val="false"/>
          <w:i w:val="false"/>
          <w:color w:val="000000"/>
          <w:sz w:val="22"/>
        </w:rPr>
        <w:t>**ID__uLdUkT__ID**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Dual-sourcing.</w:t>
      </w:r>
    </w:p>
    <w:p>
      <w:pPr>
        <w:numPr>
          <w:ilvl w:val="0"/>
          <w:numId w:val="5"/>
        </w:numPr>
        <w:spacing w:after="0"/>
        <w:jc w:val="left"/>
      </w:pPr>
      <w:r>
        <w:rPr>
          <w:rFonts w:ascii="Times New Roman" w:hAnsi="Times New Roman"/>
          <w:b w:val="false"/>
          <w:i w:val="false"/>
          <w:color w:val="000000"/>
          <w:sz w:val="22"/>
        </w:rPr>
        <w:t>**ID__ZIYtkR__ID**</w:t>
      </w:r>
      <w:r>
        <w:rPr>
          <w:rFonts w:ascii="Times New Roman" w:hAnsi="Times New Roman"/>
          <w:b w:val="false"/>
          <w:i w:val="false"/>
          <w:color w:val="000000"/>
          <w:sz w:val="22"/>
        </w:rPr>
        <w:t xml:space="preserve"> </w:t>
      </w:r>
      <w:r>
        <w:rPr>
          <w:rFonts w:ascii="Times New Roman" w:hAnsi="Times New Roman"/>
          <w:b w:val="false"/>
          <w:i w:val="false"/>
          <w:color w:val="000000"/>
          <w:sz w:val="22"/>
        </w:rPr>
        <w:t>(c)</w:t>
      </w:r>
      <w:r>
        <w:rPr>
          <w:rFonts w:ascii="Times New Roman" w:hAnsi="Times New Roman"/>
          <w:b w:val="false"/>
          <w:i w:val="false"/>
          <w:color w:val="000000"/>
          <w:sz w:val="22"/>
        </w:rPr>
        <w:t xml:space="preserve"> Unbundling of contracts.</w:t>
      </w:r>
    </w:p>
    <w:p>
      <w:pPr>
        <w:numPr>
          <w:ilvl w:val="0"/>
          <w:numId w:val="5"/>
        </w:numPr>
        <w:spacing w:after="0"/>
        <w:jc w:val="left"/>
      </w:pPr>
      <w:r>
        <w:rPr>
          <w:rFonts w:ascii="Times New Roman" w:hAnsi="Times New Roman"/>
          <w:b w:val="false"/>
          <w:i w:val="false"/>
          <w:color w:val="000000"/>
          <w:sz w:val="22"/>
        </w:rPr>
        <w:t>**ID__LUTOUU__ID**</w:t>
      </w:r>
      <w:r>
        <w:rPr>
          <w:rFonts w:ascii="Times New Roman" w:hAnsi="Times New Roman"/>
          <w:b w:val="false"/>
          <w:i w:val="false"/>
          <w:color w:val="000000"/>
          <w:sz w:val="22"/>
        </w:rPr>
        <w:t xml:space="preserve"> </w:t>
      </w:r>
      <w:r>
        <w:rPr>
          <w:rFonts w:ascii="Times New Roman" w:hAnsi="Times New Roman"/>
          <w:b w:val="false"/>
          <w:i w:val="false"/>
          <w:color w:val="000000"/>
          <w:sz w:val="22"/>
        </w:rPr>
        <w:t>(d)</w:t>
      </w:r>
      <w:r>
        <w:rPr>
          <w:rFonts w:ascii="Times New Roman" w:hAnsi="Times New Roman"/>
          <w:b w:val="false"/>
          <w:i w:val="false"/>
          <w:color w:val="000000"/>
          <w:sz w:val="22"/>
        </w:rPr>
        <w:t xml:space="preserve"> Funding of next-generation prototype systems or subsystems.</w:t>
      </w:r>
    </w:p>
    <w:p>
      <w:pPr>
        <w:numPr>
          <w:ilvl w:val="0"/>
          <w:numId w:val="5"/>
        </w:numPr>
        <w:spacing w:after="0"/>
        <w:jc w:val="left"/>
      </w:pPr>
      <w:r>
        <w:rPr>
          <w:rFonts w:ascii="Times New Roman" w:hAnsi="Times New Roman"/>
          <w:b w:val="false"/>
          <w:i w:val="false"/>
          <w:color w:val="000000"/>
          <w:sz w:val="22"/>
        </w:rPr>
        <w:t>**ID__RefTpM__ID**</w:t>
      </w:r>
      <w:r>
        <w:rPr>
          <w:rFonts w:ascii="Times New Roman" w:hAnsi="Times New Roman"/>
          <w:b w:val="false"/>
          <w:i w:val="false"/>
          <w:color w:val="000000"/>
          <w:sz w:val="22"/>
        </w:rPr>
        <w:t xml:space="preserve"> </w:t>
      </w:r>
      <w:r>
        <w:rPr>
          <w:rFonts w:ascii="Times New Roman" w:hAnsi="Times New Roman"/>
          <w:b w:val="false"/>
          <w:i w:val="false"/>
          <w:color w:val="000000"/>
          <w:sz w:val="22"/>
        </w:rPr>
        <w:t>(e)</w:t>
      </w:r>
      <w:r>
        <w:rPr>
          <w:rFonts w:ascii="Times New Roman" w:hAnsi="Times New Roman"/>
          <w:b w:val="false"/>
          <w:i w:val="false"/>
          <w:color w:val="000000"/>
          <w:sz w:val="22"/>
        </w:rPr>
        <w:t xml:space="preserve"> Use of modular, open architectures to enable competition for upgrades.</w:t>
      </w:r>
    </w:p>
    <w:p>
      <w:pPr>
        <w:numPr>
          <w:ilvl w:val="0"/>
          <w:numId w:val="5"/>
        </w:numPr>
        <w:spacing w:after="0"/>
        <w:jc w:val="left"/>
      </w:pPr>
      <w:r>
        <w:rPr>
          <w:rFonts w:ascii="Times New Roman" w:hAnsi="Times New Roman"/>
          <w:b w:val="false"/>
          <w:i w:val="false"/>
          <w:color w:val="000000"/>
          <w:sz w:val="22"/>
        </w:rPr>
        <w:t>**ID__BZIRlK__ID**</w:t>
      </w:r>
      <w:r>
        <w:rPr>
          <w:rFonts w:ascii="Times New Roman" w:hAnsi="Times New Roman"/>
          <w:b w:val="false"/>
          <w:i w:val="false"/>
          <w:color w:val="000000"/>
          <w:sz w:val="22"/>
        </w:rPr>
        <w:t xml:space="preserve"> </w:t>
      </w:r>
      <w:r>
        <w:rPr>
          <w:rFonts w:ascii="Times New Roman" w:hAnsi="Times New Roman"/>
          <w:b w:val="false"/>
          <w:i w:val="false"/>
          <w:color w:val="000000"/>
          <w:sz w:val="22"/>
        </w:rPr>
        <w:t>(f)</w:t>
      </w:r>
      <w:r>
        <w:rPr>
          <w:rFonts w:ascii="Times New Roman" w:hAnsi="Times New Roman"/>
          <w:b w:val="false"/>
          <w:i w:val="false"/>
          <w:color w:val="000000"/>
          <w:sz w:val="22"/>
        </w:rPr>
        <w:t xml:space="preserve"> Use of build-to-print approaches to enable production through multiple sources.</w:t>
      </w:r>
    </w:p>
    <w:p>
      <w:pPr>
        <w:numPr>
          <w:ilvl w:val="0"/>
          <w:numId w:val="5"/>
        </w:numPr>
        <w:spacing w:after="0"/>
        <w:jc w:val="left"/>
      </w:pPr>
      <w:r>
        <w:rPr>
          <w:rFonts w:ascii="Times New Roman" w:hAnsi="Times New Roman"/>
          <w:b w:val="false"/>
          <w:i w:val="false"/>
          <w:color w:val="000000"/>
          <w:sz w:val="22"/>
        </w:rPr>
        <w:t>**ID__hWqLkD__ID**</w:t>
      </w:r>
      <w:r>
        <w:rPr>
          <w:rFonts w:ascii="Times New Roman" w:hAnsi="Times New Roman"/>
          <w:b w:val="false"/>
          <w:i w:val="false"/>
          <w:color w:val="000000"/>
          <w:sz w:val="22"/>
        </w:rPr>
        <w:t xml:space="preserve"> </w:t>
      </w:r>
      <w:r>
        <w:rPr>
          <w:rFonts w:ascii="Times New Roman" w:hAnsi="Times New Roman"/>
          <w:b w:val="false"/>
          <w:i w:val="false"/>
          <w:color w:val="000000"/>
          <w:sz w:val="22"/>
        </w:rPr>
        <w:t>(g)</w:t>
      </w:r>
      <w:r>
        <w:rPr>
          <w:rFonts w:ascii="Times New Roman" w:hAnsi="Times New Roman"/>
          <w:b w:val="false"/>
          <w:i w:val="false"/>
          <w:color w:val="000000"/>
          <w:sz w:val="22"/>
        </w:rPr>
        <w:t xml:space="preserve"> Acquisition of complete technical data packages.</w:t>
      </w:r>
    </w:p>
    <w:p>
      <w:pPr>
        <w:numPr>
          <w:ilvl w:val="0"/>
          <w:numId w:val="5"/>
        </w:numPr>
        <w:spacing w:after="0"/>
        <w:jc w:val="left"/>
      </w:pPr>
      <w:r>
        <w:rPr>
          <w:rFonts w:ascii="Times New Roman" w:hAnsi="Times New Roman"/>
          <w:b w:val="false"/>
          <w:i w:val="false"/>
          <w:color w:val="000000"/>
          <w:sz w:val="22"/>
        </w:rPr>
        <w:t>**ID__dMsoTg__ID**</w:t>
      </w:r>
      <w:r>
        <w:rPr>
          <w:rFonts w:ascii="Times New Roman" w:hAnsi="Times New Roman"/>
          <w:b w:val="false"/>
          <w:i w:val="false"/>
          <w:color w:val="000000"/>
          <w:sz w:val="22"/>
        </w:rPr>
        <w:t xml:space="preserve"> </w:t>
      </w:r>
      <w:r>
        <w:rPr>
          <w:rFonts w:ascii="Times New Roman" w:hAnsi="Times New Roman"/>
          <w:b w:val="false"/>
          <w:i w:val="false"/>
          <w:color w:val="000000"/>
          <w:sz w:val="22"/>
        </w:rPr>
        <w:t>(h)</w:t>
      </w:r>
      <w:r>
        <w:rPr>
          <w:rFonts w:ascii="Times New Roman" w:hAnsi="Times New Roman"/>
          <w:b w:val="false"/>
          <w:i w:val="false"/>
          <w:color w:val="000000"/>
          <w:sz w:val="22"/>
        </w:rPr>
        <w:t xml:space="preserve"> Periodic competitions for subsystem upgrades.</w:t>
      </w:r>
    </w:p>
    <w:p>
      <w:pPr>
        <w:numPr>
          <w:ilvl w:val="0"/>
          <w:numId w:val="5"/>
        </w:numPr>
        <w:spacing w:after="0"/>
        <w:jc w:val="left"/>
      </w:pPr>
      <w:r>
        <w:rPr>
          <w:rFonts w:ascii="Times New Roman" w:hAnsi="Times New Roman"/>
          <w:b w:val="false"/>
          <w:i w:val="false"/>
          <w:color w:val="000000"/>
          <w:sz w:val="22"/>
        </w:rPr>
        <w:t>**ID__kWWYGk__ID**</w:t>
      </w:r>
      <w:r>
        <w:rPr>
          <w:rFonts w:ascii="Times New Roman" w:hAnsi="Times New Roman"/>
          <w:b w:val="false"/>
          <w:i w:val="false"/>
          <w:color w:val="000000"/>
          <w:sz w:val="22"/>
        </w:rPr>
        <w:t xml:space="preserve"> </w:t>
      </w:r>
      <w:r>
        <w:rPr>
          <w:rFonts w:ascii="Times New Roman" w:hAnsi="Times New Roman"/>
          <w:b w:val="false"/>
          <w:i w:val="false"/>
          <w:color w:val="000000"/>
          <w:sz w:val="22"/>
        </w:rPr>
        <w:t>(i)</w:t>
      </w:r>
      <w:r>
        <w:rPr>
          <w:rFonts w:ascii="Times New Roman" w:hAnsi="Times New Roman"/>
          <w:b w:val="false"/>
          <w:i w:val="false"/>
          <w:color w:val="000000"/>
          <w:sz w:val="22"/>
        </w:rPr>
        <w:t xml:space="preserve"> Licensing of additional suppliers.</w:t>
      </w:r>
    </w:p>
    <w:p>
      <w:pPr>
        <w:numPr>
          <w:ilvl w:val="0"/>
          <w:numId w:val="5"/>
        </w:numPr>
        <w:spacing w:after="0"/>
        <w:jc w:val="left"/>
      </w:pPr>
      <w:r>
        <w:rPr>
          <w:rFonts w:ascii="Times New Roman" w:hAnsi="Times New Roman"/>
          <w:b w:val="false"/>
          <w:i w:val="false"/>
          <w:color w:val="000000"/>
          <w:sz w:val="22"/>
        </w:rPr>
        <w:t>**ID__uzfieizb__ID**</w:t>
      </w:r>
      <w:r>
        <w:rPr>
          <w:rFonts w:ascii="Times New Roman" w:hAnsi="Times New Roman"/>
          <w:b w:val="false"/>
          <w:i w:val="false"/>
          <w:color w:val="000000"/>
          <w:sz w:val="22"/>
        </w:rPr>
        <w:t xml:space="preserve"> </w:t>
      </w:r>
      <w:r>
        <w:rPr>
          <w:rFonts w:ascii="Times New Roman" w:hAnsi="Times New Roman"/>
          <w:b w:val="false"/>
          <w:i w:val="false"/>
          <w:color w:val="000000"/>
          <w:sz w:val="22"/>
        </w:rPr>
        <w:t>(j)</w:t>
      </w:r>
      <w:r>
        <w:rPr>
          <w:rFonts w:ascii="Times New Roman" w:hAnsi="Times New Roman"/>
          <w:b w:val="false"/>
          <w:i w:val="false"/>
          <w:color w:val="000000"/>
          <w:sz w:val="22"/>
        </w:rPr>
        <w:t xml:space="preserve"> Periodic system or program reviews to address long-term competitive effects of program decisions.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Contract type selection.</w:t>
      </w:r>
    </w:p>
    <w:p>
      <w:pPr>
        <w:pBdr>
          <w:top w:space="5"/>
          <w:left w:space="5"/>
          <w:bottom w:space="5"/>
          <w:right w:space="5"/>
        </w:pBdr>
        <w:spacing w:after="0"/>
        <w:ind w:left="225"/>
        <w:jc w:val="left"/>
      </w:pPr>
      <w:r>
        <w:rPr>
          <w:rFonts w:ascii="Times New Roman" w:hAnsi="Times New Roman"/>
          <w:b w:val="false"/>
          <w:i w:val="false"/>
          <w:color w:val="000000"/>
          <w:sz w:val="22"/>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2.5.2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2.5.3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2.5.4 Discuss why any equipment will be acquired by lease, if applicable.</w:t>
      </w:r>
    </w:p>
    <w:p>
      <w:pPr>
        <w:pBdr>
          <w:top w:space="5"/>
          <w:left w:space="5"/>
          <w:bottom w:space="5"/>
          <w:right w:space="5"/>
        </w:pBdr>
        <w:spacing w:after="0"/>
        <w:ind w:left="225"/>
        <w:jc w:val="left"/>
      </w:pPr>
      <w:r>
        <w:rPr>
          <w:rFonts w:ascii="Times New Roman" w:hAnsi="Times New Roman"/>
          <w:b w:val="false"/>
          <w:i/>
          <w:color w:val="000000"/>
          <w:sz w:val="22"/>
        </w:rPr>
        <w:t>2.6 Source-selection procedures.</w:t>
      </w:r>
      <w:r>
        <w:rPr>
          <w:rFonts w:ascii="Times New Roman" w:hAnsi="Times New Roman"/>
          <w:b w:val="false"/>
          <w:i w:val="false"/>
          <w:color w:val="000000"/>
          <w:sz w:val="22"/>
        </w:rPr>
        <w:t xml:space="preserve"> Explain the type of source selection procedure being contemplated (i.e., Low Price Technically Acceptable (LPTA), Price/Technical Tradeoff or Value Adjusted Total Evaluated Price (VATEP)) in the evaluation of proposals and source selection.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color w:val="000000"/>
          <w:sz w:val="22"/>
        </w:rPr>
        <w:t>2.7 Milestones for the acquisition cycle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2.7.1 For all acquisitions, provide the dates for the following milestones:</w:t>
      </w:r>
    </w:p>
    <w:p>
      <w:pPr>
        <w:numPr>
          <w:ilvl w:val="0"/>
          <w:numId w:val="6"/>
        </w:numPr>
        <w:spacing w:after="0"/>
        <w:jc w:val="left"/>
      </w:pPr>
      <w:r>
        <w:rPr>
          <w:rFonts w:ascii="Times New Roman" w:hAnsi="Times New Roman"/>
          <w:b w:val="false"/>
          <w:i w:val="false"/>
          <w:color w:val="000000"/>
          <w:sz w:val="22"/>
        </w:rPr>
        <w:t>**ID__FfsqNU__ID**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Purchase request receipt.</w:t>
      </w:r>
    </w:p>
    <w:p>
      <w:pPr>
        <w:numPr>
          <w:ilvl w:val="0"/>
          <w:numId w:val="6"/>
        </w:numPr>
        <w:spacing w:after="0"/>
        <w:jc w:val="left"/>
      </w:pPr>
      <w:r>
        <w:rPr>
          <w:rFonts w:ascii="Times New Roman" w:hAnsi="Times New Roman"/>
          <w:b w:val="false"/>
          <w:i w:val="false"/>
          <w:color w:val="000000"/>
          <w:sz w:val="22"/>
        </w:rPr>
        <w:t>**ID__ifjIMh__ID**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Issuance of solicitation.</w:t>
      </w:r>
    </w:p>
    <w:p>
      <w:pPr>
        <w:numPr>
          <w:ilvl w:val="0"/>
          <w:numId w:val="6"/>
        </w:numPr>
        <w:spacing w:after="0"/>
        <w:jc w:val="left"/>
      </w:pPr>
      <w:r>
        <w:rPr>
          <w:rFonts w:ascii="Times New Roman" w:hAnsi="Times New Roman"/>
          <w:b w:val="false"/>
          <w:i w:val="false"/>
          <w:color w:val="000000"/>
          <w:sz w:val="22"/>
        </w:rPr>
        <w:t>**ID__gbltqsoe__ID**</w:t>
      </w:r>
      <w:r>
        <w:rPr>
          <w:rFonts w:ascii="Times New Roman" w:hAnsi="Times New Roman"/>
          <w:b w:val="false"/>
          <w:i w:val="false"/>
          <w:color w:val="000000"/>
          <w:sz w:val="22"/>
        </w:rPr>
        <w:t xml:space="preserve"> </w:t>
      </w:r>
      <w:r>
        <w:rPr>
          <w:rFonts w:ascii="Times New Roman" w:hAnsi="Times New Roman"/>
          <w:b w:val="false"/>
          <w:i w:val="false"/>
          <w:color w:val="000000"/>
          <w:sz w:val="22"/>
        </w:rPr>
        <w:t>(c)</w:t>
      </w:r>
      <w:r>
        <w:rPr>
          <w:rFonts w:ascii="Times New Roman" w:hAnsi="Times New Roman"/>
          <w:b w:val="false"/>
          <w:i w:val="false"/>
          <w:color w:val="000000"/>
          <w:sz w:val="22"/>
        </w:rPr>
        <w:t xml:space="preserve"> Contract award.</w:t>
      </w:r>
    </w:p>
    <w:p>
      <w:pPr>
        <w:pBdr>
          <w:top w:space="5"/>
          <w:left w:space="5"/>
          <w:bottom w:space="5"/>
          <w:right w:space="5"/>
        </w:pBdr>
        <w:spacing w:after="0"/>
        <w:ind w:left="225"/>
        <w:jc w:val="left"/>
      </w:pPr>
      <w:r>
        <w:rPr>
          <w:rFonts w:ascii="Times New Roman" w:hAnsi="Times New Roman"/>
          <w:b w:val="false"/>
          <w:i w:val="false"/>
          <w:color w:val="000000"/>
          <w:sz w:val="22"/>
        </w:rPr>
        <w:t>2.7.2 For ACAT I - IV programs, also provide the dates for the following milestones:</w:t>
      </w:r>
    </w:p>
    <w:p>
      <w:pPr>
        <w:numPr>
          <w:ilvl w:val="0"/>
          <w:numId w:val="7"/>
        </w:numPr>
        <w:spacing w:after="0"/>
        <w:jc w:val="left"/>
      </w:pPr>
      <w:r>
        <w:rPr>
          <w:rFonts w:ascii="Times New Roman" w:hAnsi="Times New Roman"/>
          <w:b w:val="false"/>
          <w:i w:val="false"/>
          <w:color w:val="000000"/>
          <w:sz w:val="22"/>
        </w:rPr>
        <w:t>**ID__vkhdUI__ID**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MDA approval of the Technology Development Strategy.</w:t>
      </w:r>
    </w:p>
    <w:p>
      <w:pPr>
        <w:numPr>
          <w:ilvl w:val="0"/>
          <w:numId w:val="7"/>
        </w:numPr>
        <w:spacing w:after="0"/>
        <w:jc w:val="left"/>
      </w:pPr>
      <w:r>
        <w:rPr>
          <w:rFonts w:ascii="Times New Roman" w:hAnsi="Times New Roman"/>
          <w:b w:val="false"/>
          <w:i w:val="false"/>
          <w:color w:val="000000"/>
          <w:sz w:val="22"/>
        </w:rPr>
        <w:t>**ID__kVvUHk__ID**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Completion of the Pre-EMD Review.</w:t>
      </w:r>
    </w:p>
    <w:p>
      <w:pPr>
        <w:numPr>
          <w:ilvl w:val="0"/>
          <w:numId w:val="7"/>
        </w:numPr>
        <w:spacing w:after="0"/>
        <w:jc w:val="left"/>
      </w:pPr>
      <w:r>
        <w:rPr>
          <w:rFonts w:ascii="Times New Roman" w:hAnsi="Times New Roman"/>
          <w:b w:val="false"/>
          <w:i w:val="false"/>
          <w:color w:val="000000"/>
          <w:sz w:val="22"/>
        </w:rPr>
        <w:t>**ID__DdCvjg__ID**</w:t>
      </w:r>
      <w:r>
        <w:rPr>
          <w:rFonts w:ascii="Times New Roman" w:hAnsi="Times New Roman"/>
          <w:b w:val="false"/>
          <w:i w:val="false"/>
          <w:color w:val="000000"/>
          <w:sz w:val="22"/>
        </w:rPr>
        <w:t xml:space="preserve"> </w:t>
      </w:r>
      <w:r>
        <w:rPr>
          <w:rFonts w:ascii="Times New Roman" w:hAnsi="Times New Roman"/>
          <w:b w:val="false"/>
          <w:i w:val="false"/>
          <w:color w:val="000000"/>
          <w:sz w:val="22"/>
        </w:rPr>
        <w:t>(c)</w:t>
      </w:r>
      <w:r>
        <w:rPr>
          <w:rFonts w:ascii="Times New Roman" w:hAnsi="Times New Roman"/>
          <w:b w:val="false"/>
          <w:i w:val="false"/>
          <w:color w:val="000000"/>
          <w:sz w:val="22"/>
        </w:rPr>
        <w:t xml:space="preserve"> Completion of all Milestone B requirements.</w:t>
      </w:r>
    </w:p>
    <w:p>
      <w:pPr>
        <w:numPr>
          <w:ilvl w:val="0"/>
          <w:numId w:val="7"/>
        </w:numPr>
        <w:spacing w:after="0"/>
        <w:jc w:val="left"/>
      </w:pPr>
      <w:r>
        <w:rPr>
          <w:rFonts w:ascii="Times New Roman" w:hAnsi="Times New Roman"/>
          <w:b w:val="false"/>
          <w:i w:val="false"/>
          <w:color w:val="000000"/>
          <w:sz w:val="22"/>
        </w:rPr>
        <w:t>**ID__AyabCU__ID**</w:t>
      </w:r>
      <w:r>
        <w:rPr>
          <w:rFonts w:ascii="Times New Roman" w:hAnsi="Times New Roman"/>
          <w:b w:val="false"/>
          <w:i w:val="false"/>
          <w:color w:val="000000"/>
          <w:sz w:val="22"/>
        </w:rPr>
        <w:t xml:space="preserve"> </w:t>
      </w:r>
      <w:r>
        <w:rPr>
          <w:rFonts w:ascii="Times New Roman" w:hAnsi="Times New Roman"/>
          <w:b w:val="false"/>
          <w:i w:val="false"/>
          <w:color w:val="000000"/>
          <w:sz w:val="22"/>
        </w:rPr>
        <w:t>(d)</w:t>
      </w:r>
      <w:r>
        <w:rPr>
          <w:rFonts w:ascii="Times New Roman" w:hAnsi="Times New Roman"/>
          <w:b w:val="false"/>
          <w:i w:val="false"/>
          <w:color w:val="000000"/>
          <w:sz w:val="22"/>
        </w:rPr>
        <w:t xml:space="preserve"> MDA approval of the Acquisition Strategy and RFP.</w:t>
      </w:r>
    </w:p>
    <w:p>
      <w:pPr>
        <w:numPr>
          <w:ilvl w:val="0"/>
          <w:numId w:val="7"/>
        </w:numPr>
        <w:spacing w:after="0"/>
        <w:jc w:val="left"/>
      </w:pPr>
      <w:r>
        <w:rPr>
          <w:rFonts w:ascii="Times New Roman" w:hAnsi="Times New Roman"/>
          <w:b w:val="false"/>
          <w:i w:val="false"/>
          <w:color w:val="000000"/>
          <w:sz w:val="22"/>
        </w:rPr>
        <w:t>**ID__5zv1oci__ID**</w:t>
      </w:r>
      <w:r>
        <w:rPr>
          <w:rFonts w:ascii="Times New Roman" w:hAnsi="Times New Roman"/>
          <w:b w:val="false"/>
          <w:i w:val="false"/>
          <w:color w:val="000000"/>
          <w:sz w:val="22"/>
        </w:rPr>
        <w:t xml:space="preserve"> </w:t>
      </w:r>
      <w:r>
        <w:rPr>
          <w:rFonts w:ascii="Times New Roman" w:hAnsi="Times New Roman"/>
          <w:b w:val="false"/>
          <w:i w:val="false"/>
          <w:color w:val="000000"/>
          <w:sz w:val="22"/>
        </w:rPr>
        <w:t>(e)</w:t>
      </w:r>
      <w:r>
        <w:rPr>
          <w:rFonts w:ascii="Times New Roman" w:hAnsi="Times New Roman"/>
          <w:b w:val="false"/>
          <w:i w:val="false"/>
          <w:color w:val="000000"/>
          <w:sz w:val="22"/>
        </w:rPr>
        <w:t xml:space="preserve"> Completion of any applicable peer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Performance evaluation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2.8.1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2.8.2 Identify the personnel responsible for assessing and reporting contractor performance into the Contractor Performance Assessment Reporting System (CPARS).</w:t>
      </w:r>
    </w:p>
    <w:p>
      <w:pPr>
        <w:pBdr>
          <w:top w:space="5"/>
          <w:left w:space="5"/>
          <w:bottom w:space="5"/>
          <w:right w:space="5"/>
        </w:pBdr>
        <w:spacing w:after="0"/>
        <w:ind w:left="225"/>
        <w:jc w:val="left"/>
      </w:pPr>
      <w:r>
        <w:rPr>
          <w:rFonts w:ascii="Times New Roman" w:hAnsi="Times New Roman"/>
          <w:b/>
          <w:i w:val="false"/>
          <w:color w:val="000000"/>
          <w:sz w:val="22"/>
        </w:rPr>
        <w:t>Section 3: Program Risks.</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color w:val="000000"/>
          <w:sz w:val="22"/>
        </w:rPr>
        <w:t>.</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psctool.us" Type="http://schemas.openxmlformats.org/officeDocument/2006/relationships/hyperlink" Id="rId4"/>
    <Relationship TargetMode="External" Target="http://www.contractdirectory.gov/contractdirectory/" Type="http://schemas.openxmlformats.org/officeDocument/2006/relationships/hyperlink" Id="rId5"/>
    <Relationship TargetMode="External" Target="http://www.abilityone.gov/procurement_list/index.html"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