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5201.103</w:t>
      </w:r>
      <w:r>
        <w:rPr>
          <w:rFonts w:ascii="Times New Roman" w:hAnsi="Times New Roman"/>
          <w:color w:val="000000"/>
          <w:sz w:val="31"/>
        </w:rPr>
        <w:t xml:space="preserve"> Authority.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The NMCARS is prepared, issued, and maintained pursuant to the authority of Secretary of the Navy (SECNAV) Instruction (SECNAVINST) 5400.15.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(S-90) All DON activity acquisition regulation supplements and changes thereto are required to be approved by DASN(P). Requests for review and DASN(P) approval shall be submitted annually via email to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Policy@navy.mil</w:t>
        </w:r>
      </w:hyperlink>
      <w:r>
        <w:rPr>
          <w:rFonts w:ascii="Times New Roman" w:hAnsi="Times New Roman"/>
          <w:color w:val="000000"/>
        </w:rPr>
        <w:t xml:space="preserve"> with the subject “NMCARS 5201.103 Acquisition Regulation Supplement – Request for Approval”, by August 31.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