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**ID__NMCARS_5205.303__ID**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Report orders or modifications issued by CAOs that exceed the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Submit announcement information to the Navy Chief of Information (CHINFO).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Security review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Routine contract announcements are exempt from the security review process. However, full security review is required for contract announcements that are accompanied by amplifying press releases.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</w:t>
      </w:r>
      <w:r>
        <w:rPr>
          <w:rFonts w:ascii="Times New Roman" w:hAnsi="Times New Roman"/>
          <w:b w:val="false"/>
          <w:i/>
          <w:color w:val="000000"/>
          <w:sz w:val="22"/>
        </w:rPr>
        <w:t>Format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 award. (Name of contractor, city, state) ______________________ was awarded Contract No.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issued by the (activity)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contract was awarded in the amount of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 modification. (Name of contractor, city, state) _________________ is receiving modification number _____________________ to previously awarded Contract No. issued by the (activity)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This modification increases the value of the basic contract by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the new total value is $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Insert an explanatory statement similar to one of the following as appropriate: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This modification adds the (# of increment,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second, third, etc.) increment of the (length of multi-year contract,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three, four, etc.) year multi-year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This modification provides for the purchase of an additional quantity of (quantity and item, </w:t>
      </w:r>
      <w:r>
        <w:rPr>
          <w:rFonts w:ascii="Times New Roman" w:hAnsi="Times New Roman"/>
          <w:b w:val="false"/>
          <w:i/>
          <w:color w:val="000000"/>
          <w:sz w:val="22"/>
        </w:rPr>
        <w:t>e.g.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500 widgets) being produced under the basic contract. (If appropriate, indicate that the contracting action is the result of a competitive negotiated procurement).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This modification provides for the exercise of an option for an additional quantity of (quantity and item, e.g., 200 gadgets) being produced under the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This modification changes the specifications for the (indicate item(s)) being produced under the basic contract. The contractor indicates that the work (is being) (will be) performed at (city and state).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(D)(5) </w:t>
      </w:r>
      <w:r>
        <w:rPr>
          <w:rFonts w:ascii="Times New Roman" w:hAnsi="Times New Roman"/>
          <w:b w:val="false"/>
          <w:i/>
          <w:color w:val="000000"/>
          <w:sz w:val="22"/>
        </w:rPr>
        <w:t>Miscellaneous data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Include: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statement that the information contained in the announcement is unclassified;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any areas of sensitivity or high-level interest;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indication of appropriate coordination to ensure the accuracy of the wording and data to be released.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estimated period of performance or delivery schedule.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amount of any of the obligated funds that would have expired at the end of the current fiscal year.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