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**ID__NMCARS_5201.1052__ID**</w:t>
      </w:r>
    </w:p>
    <w:p>
      <w:pPr>
        <w:pStyle w:val="Heading4"/>
        <w:spacing w:after="269"/>
        <w:ind w:left="120"/>
        <w:jc w:val="left"/>
      </w:pPr>
      <w:r>
        <w:rPr>
          <w:rFonts w:ascii="Times New Roman" w:hAnsi="Times New Roman"/>
          <w:i w:val="false"/>
          <w:color w:val="000000"/>
          <w:sz w:val="24"/>
        </w:rPr>
        <w:t>5201.105-2</w:t>
      </w:r>
      <w:r>
        <w:rPr>
          <w:rFonts w:ascii="Times New Roman" w:hAnsi="Times New Roman"/>
          <w:i w:val="false"/>
          <w:color w:val="000000"/>
          <w:sz w:val="24"/>
        </w:rPr>
        <w:t xml:space="preserve"> Arrangement of regulations.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References and citations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 Part 5225 of this supplement.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