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Navy Marine Corps Acquisition Regulation Supplement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