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Annex-15" w:id="0"/>
      <w:r>
        <w:rPr>
          <w:rFonts w:ascii="Times New Roman" w:hAnsi="Times New Roman"/>
          <w:color w:val="000000"/>
        </w:rPr>
        <w:t>ANNEX 15</w:t>
      </w:r>
      <w:r>
        <w:rPr>
          <w:rFonts w:ascii="Times New Roman" w:hAnsi="Times New Roman"/>
          <w:color w:val="000000"/>
        </w:rPr>
        <w:t xml:space="preserve"> - UAC/RATIFICATION REPORT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Format</w:t>
      </w:r>
      <w:r>
        <w:rPr>
          <w:rFonts w:ascii="Times New Roman" w:hAnsi="Times New Roman"/>
          <w:b/>
          <w:i w:val="false"/>
          <w:color w:val="000000"/>
          <w:sz w:val="22"/>
        </w:rPr>
        <w:t>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 formatted spreadsheet is available on the website identified at NMCARS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tbl>
      <w:tblPr>
        <w:tblW w:w="0" w:type="auto"/>
        <w:tblInd w:w="115" w:type="dxa"/>
        <w:tblBorders xmlns:w="http://schemas.openxmlformats.org/wordprocessingml/2006/main"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99"/>
        <w:gridCol w:w="4499"/>
      </w:tblGrid>
      <w:tr>
        <w:trPr>
          <w:trHeight w:val="330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Field Name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Description</w:t>
            </w:r>
          </w:p>
        </w:tc>
      </w:tr>
      <w:tr>
        <w:trPr>
          <w:trHeight w:val="3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Ratification Number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numbering format shall consist of (e.g. First reported FY16 NAVSEA action: N00024-16-UAC-001):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96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(A) Organization Unit Identification Code-;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96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(B) FY when UAC reported-;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96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(C) The acronym ”UAC”-;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96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(D) A consecutive 3-digit numeric identifier.</w:t>
            </w:r>
          </w:p>
        </w:tc>
      </w:tr>
      <w:tr>
        <w:trPr>
          <w:trHeight w:val="11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Status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Open or Closed. No other entries are acceptable. If an action was initially reported as a UAC and later determined to not be a ratification action, the item should be reported as closed.</w:t>
            </w:r>
          </w:p>
        </w:tc>
      </w:tr>
      <w:tr>
        <w:trPr>
          <w:trHeight w:val="11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Date Opened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date the item was determined to be a UAC. Acceptable dates include the date: an invoice is received; an employee reports the action; or, the date the action is determined to be a UAC.</w:t>
            </w:r>
          </w:p>
        </w:tc>
      </w:tr>
      <w:tr>
        <w:trPr>
          <w:trHeight w:val="13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Date Closed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date the ratification is complete or, if not a ratification, the date the item is deemed as other than a ratifiable action. Acceptable dates are the date of the order, contract/modification, or credit card action.</w:t>
            </w:r>
          </w:p>
        </w:tc>
      </w:tr>
      <w:tr>
        <w:trPr>
          <w:trHeight w:val="154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HCA reporting the UAC. Acceptable entries are: HQMC I&amp;L, MCSC, MSC, NAVAIR, NAVFAC, NAVSEA, NAVSUP,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ONR, NAVWAR, or SSP.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NAVSUP BSO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For use by NAVSUP only. All others leave blank.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Person Committing the UAC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name of the person committing the UAC.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Contractor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name of the contractor performing the UAC.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Contractor’s CAGE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Contractor’s CAGE code.</w:t>
            </w:r>
          </w:p>
        </w:tc>
      </w:tr>
      <w:tr>
        <w:trPr>
          <w:trHeight w:val="85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Previous UAC?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 or No. Answer based on whether or not the person or contactor committing or performing the UAC has done so previously.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Disciplinary Action?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 or No.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Product and Service Code (PSC)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applicable PSC associated with the product/service provided/received in the ratification.</w:t>
            </w:r>
          </w:p>
        </w:tc>
      </w:tr>
      <w:tr>
        <w:trPr>
          <w:trHeight w:val="1050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Description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 short description of the product/service involved and the circumstances involved in performing the UAC.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Amount Reported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Dollar amount of the reported UAC.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Amount Ratified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Dollar amount of the ratification (if ratified).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Officer’s name.</w:t>
            </w:r>
          </w:p>
        </w:tc>
      </w:tr>
      <w:tr>
        <w:trPr>
          <w:trHeight w:val="31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Ratifying Official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Ratifying Official’s name.</w:t>
            </w:r>
          </w:p>
        </w:tc>
      </w:tr>
      <w:tr>
        <w:trPr>
          <w:trHeight w:val="58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Additional Info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Any clarifying or explanatory information deemed necessary by the reporting activity.</w:t>
            </w:r>
          </w:p>
        </w:tc>
      </w:tr>
    </w:tbl>
    <w:sectPr>
      <w:pgSz w:w="12240" w:h="15840" w:code="1"/>
      <w:pgMar w:top="1440" w:right="1440" w:bottom="1440" w:left="1440"/>
      <w:pgNumType w:start="1"/>
      <w:footerReference w:type="default" r:id="R9b7092247d0444d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b7092247d0444d1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