
<file path=[Content_Types].xml><?xml version="1.0" encoding="utf-8"?>
<Types xmlns="http://schemas.openxmlformats.org/package/2006/content-types">
  <Default Extension="xml" ContentType="application/vnd.openxmlformats-officedocument.wordprocessingml.document.main+xml"/>
  <Default Extension="bin"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NMCARS_Annex-11" w:id="0"/>
      <w:r>
        <w:rPr>
          <w:rFonts w:ascii="Times New Roman" w:hAnsi="Times New Roman"/>
          <w:color w:val="000000"/>
        </w:rPr>
        <w:t>Annex 11</w:t>
      </w:r>
      <w:r>
        <w:rPr>
          <w:rFonts w:ascii="Times New Roman" w:hAnsi="Times New Roman"/>
          <w:color w:val="000000"/>
        </w:rPr>
        <w:t xml:space="preserve"> - DEFENSE COMMERCIAL SOLUTIONS OPENING DETERMINATION &amp; FINDING TEMPLATE</w:t>
      </w:r>
      <w:bookmarkEnd w:id="0"/>
    </w:p>
    <w:p>
      <w:pPr>
        <w:pBdr>
          <w:top w:space="5"/>
          <w:left w:space="5"/>
          <w:bottom w:space="5"/>
          <w:right w:space="5"/>
        </w:pBdr>
        <w:spacing w:after="0"/>
        <w:ind w:left="225"/>
        <w:jc w:val="left"/>
      </w:pPr>
      <w:r>
        <w:rPr>
          <w:rFonts w:ascii="Times New Roman" w:hAnsi="Times New Roman"/>
          <w:b w:val="false"/>
          <w:i w:val="false"/>
          <w:color w:val="000000"/>
          <w:sz w:val="22"/>
        </w:rPr>
        <w:t>Pursuant to 5212.290, the template below contains the required Determination &amp; Finding format for approval of a contract in excess of $100 million pursuant to a Commercial Solutions Opening (CSO) authorized by Section 803 of National Defense Authorization Act (NDAA) for Fiscal Year 2022 as implemented in Class Deviation 2022-O0007 dated February 2, 2022.</w:t>
      </w:r>
    </w:p>
    <w:p>
      <w:pPr>
        <w:pBdr>
          <w:top w:space="5"/>
          <w:left w:space="5"/>
          <w:bottom w:space="5"/>
          <w:right w:space="5"/>
        </w:pBdr>
        <w:spacing w:after="0"/>
        <w:ind w:left="225"/>
        <w:jc w:val="left"/>
      </w:pPr>
      <w:r>
        <w:drawing>
          <wp:inline distT="0" distB="0" distL="0" distR="0">
            <wp:extent cx="4810125" cy="48006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8fdef8f3b75c449b"/>
                    <a:stretch>
                      <a:fillRect/>
                    </a:stretch>
                  </pic:blipFill>
                  <pic:spPr>
                    <a:xfrm>
                      <a:off x="0" y="0"/>
                      <a:ext cx="4810125" cy="4800600"/>
                    </a:xfrm>
                    <a:prstGeom prst="rect">
                      <a:avLst/>
                    </a:prstGeom>
                  </pic:spPr>
                </pic:pic>
              </a:graphicData>
            </a:graphic>
          </wp:inline>
        </w:drawing>
      </w:r>
    </w:p>
    <w:p>
      <w:pPr>
        <w:pBdr>
          <w:top w:space="5"/>
          <w:left w:space="5"/>
          <w:bottom w:space="5"/>
          <w:right w:space="5"/>
        </w:pBdr>
        <w:spacing w:after="0"/>
        <w:ind w:left="225"/>
        <w:jc w:val="center"/>
      </w:pPr>
      <w:r>
        <w:rPr>
          <w:rFonts w:ascii="Times New Roman" w:hAnsi="Times New Roman"/>
          <w:b/>
          <w:i w:val="false"/>
          <w:color w:val="000000"/>
          <w:sz w:val="22"/>
        </w:rPr>
        <w:t>DEPARTMENT OF THE NAVY</w:t>
      </w:r>
    </w:p>
    <w:p>
      <w:pPr>
        <w:pBdr>
          <w:top w:space="5"/>
          <w:left w:space="5"/>
          <w:bottom w:space="5"/>
          <w:right w:space="5"/>
        </w:pBdr>
        <w:spacing w:after="0"/>
        <w:ind w:left="225"/>
        <w:jc w:val="center"/>
      </w:pPr>
      <w:r>
        <w:rPr>
          <w:rFonts w:ascii="Times New Roman" w:hAnsi="Times New Roman"/>
          <w:b/>
          <w:i w:val="false"/>
          <w:color w:val="000000"/>
          <w:sz w:val="22"/>
        </w:rPr>
        <w:t>OFFICE OF THE SECRETARY</w:t>
      </w:r>
    </w:p>
    <w:p>
      <w:pPr>
        <w:pBdr>
          <w:top w:space="5"/>
          <w:left w:space="5"/>
          <w:bottom w:space="5"/>
          <w:right w:space="5"/>
        </w:pBdr>
        <w:spacing w:after="0"/>
        <w:ind w:left="225"/>
        <w:jc w:val="center"/>
      </w:pPr>
      <w:r>
        <w:rPr>
          <w:rFonts w:ascii="Times New Roman" w:hAnsi="Times New Roman"/>
          <w:b/>
          <w:i w:val="false"/>
          <w:color w:val="000000"/>
          <w:sz w:val="22"/>
        </w:rPr>
        <w:t>1000 NAVY PENTAGON</w:t>
      </w:r>
    </w:p>
    <w:p>
      <w:pPr>
        <w:pBdr>
          <w:top w:space="5"/>
          <w:left w:space="5"/>
          <w:bottom w:space="5"/>
          <w:right w:space="5"/>
        </w:pBdr>
        <w:spacing w:after="0"/>
        <w:ind w:left="225"/>
        <w:jc w:val="center"/>
      </w:pPr>
      <w:r>
        <w:rPr>
          <w:rFonts w:ascii="Times New Roman" w:hAnsi="Times New Roman"/>
          <w:b/>
          <w:i w:val="false"/>
          <w:color w:val="000000"/>
          <w:sz w:val="22"/>
        </w:rPr>
        <w:t>WASHINGTON DC 20350-1000</w:t>
      </w:r>
    </w:p>
    <w:p>
      <w:pPr>
        <w:pBdr>
          <w:top w:space="5"/>
          <w:left w:space="5"/>
          <w:bottom w:space="5"/>
          <w:right w:space="5"/>
        </w:pBdr>
        <w:spacing w:after="0"/>
        <w:ind w:left="225"/>
        <w:jc w:val="center"/>
      </w:pPr>
      <w:r>
        <w:rPr>
          <w:rFonts w:ascii="Times New Roman" w:hAnsi="Times New Roman"/>
          <w:b w:val="false"/>
          <w:i w:val="false"/>
          <w:color w:val="000000"/>
          <w:sz w:val="22"/>
        </w:rPr>
        <w:t>DETERMINATION TO AWARD A CONTRACT IN EXCESS OF $100 MILLION PURSUANT TO COMMERCIAL SOLUTIONS OPENING</w:t>
      </w:r>
    </w:p>
    <w:p>
      <w:pPr>
        <w:pBdr>
          <w:top w:space="5"/>
          <w:left w:space="5"/>
          <w:bottom w:space="5"/>
          <w:right w:space="5"/>
        </w:pBdr>
        <w:spacing w:after="0"/>
        <w:ind w:left="225"/>
        <w:jc w:val="left"/>
      </w:pPr>
      <w:r>
        <w:rPr>
          <w:rFonts w:ascii="Times New Roman" w:hAnsi="Times New Roman"/>
          <w:b w:val="false"/>
          <w:i w:val="false"/>
          <w:color w:val="000000"/>
          <w:sz w:val="22"/>
        </w:rPr>
        <w:t>In accordance with Class Deviation 2022-O0007 dated February 2, 2022, I hereby make the following determination concerning the award of a contract in excess of $100 million pursuant to a commercial solutions opening to meet the mission needs of the [insert name] program.</w:t>
      </w:r>
    </w:p>
    <w:p>
      <w:pPr>
        <w:pBdr>
          <w:top w:space="5"/>
          <w:left w:space="5"/>
          <w:bottom w:space="5"/>
          <w:right w:space="5"/>
        </w:pBdr>
        <w:spacing w:after="0"/>
        <w:ind w:left="225"/>
        <w:jc w:val="left"/>
      </w:pPr>
      <w:r>
        <w:rPr>
          <w:rFonts w:ascii="Times New Roman" w:hAnsi="Times New Roman"/>
          <w:b w:val="false"/>
          <w:i w:val="false"/>
          <w:color w:val="000000"/>
          <w:sz w:val="22"/>
        </w:rPr>
        <w:t>FINDINGS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1. Section 803 of the National Defense Authorization Act (NDAA) for Fiscal Year (FY) 2022 (Pub. L. 117-81), as implemented in Class Deviation 2022-O0007 dated February 2, 2022, states that contracting officers shall not award contracts in excess of $100 million pursuant to a commercial solutions opening (CSO) without written approval from the Service Acquisition Executive.</w:t>
      </w:r>
    </w:p>
    <w:p>
      <w:pPr>
        <w:pBdr>
          <w:top w:space="5"/>
          <w:left w:space="5"/>
          <w:bottom w:space="5"/>
          <w:right w:space="5"/>
        </w:pBdr>
        <w:spacing w:after="0"/>
        <w:ind w:left="225"/>
        <w:jc w:val="left"/>
      </w:pPr>
      <w:r>
        <w:rPr>
          <w:rFonts w:ascii="Times New Roman" w:hAnsi="Times New Roman"/>
          <w:b w:val="false"/>
          <w:i w:val="false"/>
          <w:color w:val="000000"/>
          <w:sz w:val="22"/>
        </w:rPr>
        <w:t>2. The [insert name of contracting activity] intends to award a contract pursuant to CSO in excess of $100 million for [identify specific item at prime contract level] under Solicitation/Contract [insert number]. In accordance with Class Deviation 2022-O0007, the following details are provided:</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3. Summarize the market research conducted and the rationale supporting a conclusion that the requirements of the class deviation have been satisfied.</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4. The contracting officer shall include an affirmative statement that the contract file documents the market research and rationale supporting the conclusion that the requirements of the class deviation have been satisfied.</w:t>
      </w:r>
    </w:p>
    <w:p>
      <w:pPr>
        <w:pBdr>
          <w:top w:space="5"/>
          <w:left w:space="5"/>
          <w:bottom w:space="5"/>
          <w:right w:space="5"/>
        </w:pBdr>
        <w:spacing w:after="0"/>
        <w:ind w:left="225"/>
        <w:jc w:val="left"/>
      </w:pPr>
      <w:r>
        <w:rPr>
          <w:rFonts w:ascii="Times New Roman" w:hAnsi="Times New Roman"/>
          <w:b w:val="false"/>
          <w:i w:val="false"/>
          <w:color w:val="000000"/>
          <w:sz w:val="22"/>
        </w:rPr>
        <w:t>DETERMINATION</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Based on the findings above, I hereby determine that the requirements of Class Deviation 2022-O0007 dated February 2, 2022 have been met regarding the efficacy of the effort to meet mission needs of the Department of the Navy</w:t>
      </w:r>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therefore; [insert Contract Activity Name] is authorized to award a contract in excess of $100 million using a CSO.</w:t>
      </w:r>
    </w:p>
    <w:p>
      <w:pPr>
        <w:pBdr>
          <w:top w:space="5"/>
          <w:left w:space="5"/>
          <w:bottom w:space="5"/>
          <w:right w:space="5"/>
        </w:pBdr>
        <w:spacing w:after="0"/>
        <w:ind w:left="225"/>
        <w:jc w:val="left"/>
      </w:pPr>
    </w:p>
    <w:sectPr>
      <w:pgSz w:w="12240" w:h="15840" w:code="1"/>
      <w:pgMar w:top="1440" w:right="1440" w:bottom="1440" w:left="1440"/>
      <w:pgNumType w:start="1"/>
      <w:footerReference w:type="default" r:id="Rced30fd85ca540d7"/>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image" Target="/media/image.bin" Id="R8fdef8f3b75c449b" /><Relationship Type="http://schemas.openxmlformats.org/officeDocument/2006/relationships/footer" Target="/word/footer11.xml" Id="Rced30fd85ca540d7"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