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03" w:id="0"/>
      <w:r>
        <w:rPr>
          <w:rFonts w:ascii="Times New Roman" w:hAnsi="Times New Roman"/>
          <w:color w:val="000000"/>
          <w:sz w:val="48"/>
        </w:rPr>
        <w:t>PART 5203</w:t>
      </w:r>
      <w:r>
        <w:rPr>
          <w:rFonts w:ascii="Times New Roman" w:hAnsi="Times New Roman"/>
          <w:color w:val="000000"/>
          <w:sz w:val="48"/>
        </w:rPr>
        <w:t xml:space="preserve"> IMPROPER BUSINESS PRACTICES AND PERSONAL CONFLICTS OF INTEREST</w:t>
      </w:r>
      <w:bookmarkEnd w:id="0"/>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1"/>
      <w:r>
        <w:rPr>
          <w:rFonts w:ascii="Times New Roman" w:hAnsi="Times New Roman"/>
          <w:color w:val="000000"/>
          <w:sz w:val="36"/>
        </w:rPr>
        <w:t>SUBPART 5203.1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2"/>
      <w:r>
        <w:rPr>
          <w:rFonts w:ascii="Times New Roman" w:hAnsi="Times New Roman"/>
          <w:color w:val="000000"/>
          <w:sz w:val="31"/>
        </w:rPr>
        <w:t>5203.101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3"/>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4"/>
      <w:r>
        <w:rPr>
          <w:rFonts w:ascii="Times New Roman" w:hAnsi="Times New Roman"/>
          <w:color w:val="000000"/>
          <w:sz w:val="31"/>
        </w:rPr>
        <w:t>5203.104</w:t>
      </w:r>
      <w:r>
        <w:rPr>
          <w:rFonts w:ascii="Times New Roman" w:hAnsi="Times New Roman"/>
          <w:color w:val="000000"/>
          <w:sz w:val="31"/>
        </w:rPr>
        <w:t xml:space="preserve"> Procurement integrity.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f03f8d458ff84f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6"/>
      <w:r>
        <w:rPr>
          <w:rFonts w:ascii="Times New Roman" w:hAnsi="Times New Roman"/>
          <w:color w:val="000000"/>
          <w:sz w:val="36"/>
        </w:rPr>
        <w:t>SUBPART 5203.2--</w:t>
      </w:r>
      <w:r>
        <w:rPr>
          <w:rFonts w:ascii="Times New Roman" w:hAnsi="Times New Roman"/>
          <w:color w:val="000000"/>
          <w:sz w:val="36"/>
        </w:rPr>
        <w:t xml:space="preserve"> CONTRACTOR GRATUITIES TO GOVERNMENT PERSONNEL</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7"/>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7"/>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8"/>
      <w:r>
        <w:rPr>
          <w:rFonts w:ascii="Times New Roman" w:hAnsi="Times New Roman"/>
          <w:color w:val="000000"/>
          <w:sz w:val="31"/>
        </w:rPr>
        <w:t>5203.204</w:t>
      </w:r>
      <w:r>
        <w:rPr>
          <w:rFonts w:ascii="Times New Roman" w:hAnsi="Times New Roman"/>
          <w:color w:val="000000"/>
          <w:sz w:val="31"/>
        </w:rPr>
        <w:t xml:space="preserve"> Treatment of violations.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9"/>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10"/>
      <w:r>
        <w:rPr>
          <w:rFonts w:ascii="Times New Roman" w:hAnsi="Times New Roman"/>
          <w:color w:val="000000"/>
          <w:sz w:val="31"/>
        </w:rPr>
        <w:t>5203.602</w:t>
      </w:r>
      <w:r>
        <w:rPr>
          <w:rFonts w:ascii="Times New Roman" w:hAnsi="Times New Roman"/>
          <w:color w:val="000000"/>
          <w:sz w:val="31"/>
        </w:rPr>
        <w:t xml:space="preserve"> Exceptions.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11"/>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12"/>
      <w:r>
        <w:rPr>
          <w:rFonts w:ascii="Times New Roman" w:hAnsi="Times New Roman"/>
          <w:color w:val="000000"/>
          <w:sz w:val="31"/>
        </w:rPr>
        <w:t>5203.806</w:t>
      </w:r>
      <w:r>
        <w:rPr>
          <w:rFonts w:ascii="Times New Roman" w:hAnsi="Times New Roman"/>
          <w:color w:val="000000"/>
          <w:sz w:val="31"/>
        </w:rPr>
        <w:t xml:space="preserve"> Processing suspected violations.</w:t>
      </w:r>
      <w:bookmarkEnd w:id="12"/>
    </w:p>
    <w:p>
      <w:pPr>
        <w:pStyle w:val="Normal"/>
        <w:pBdr>
          <w:top w:space="5"/>
          <w:left w:space="5"/>
          <w:bottom w:space="5"/>
          <w:right w:space="5"/>
        </w:pBdr>
        <w:spacing w:after="0"/>
        <w:ind w:left="225"/>
        <w:jc w:val="left"/>
      </w:pPr>
      <w:r>
        <w:rPr>
          <w:rFonts w:ascii="Times New Roman" w:hAnsi="Times New Roman"/>
          <w:color w:val="000000"/>
        </w:rPr>
        <w:t xml:space="preserve">Submit Lobbying Disclosure Act Violation reports to DASN(P) by email at </w:t>
      </w:r>
      <w:hyperlink r:id="Rb5e4b06e7d51458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13"/>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14"/>
      <w:r>
        <w:rPr>
          <w:rFonts w:ascii="Times New Roman" w:hAnsi="Times New Roman"/>
          <w:color w:val="000000"/>
          <w:sz w:val="31"/>
        </w:rPr>
        <w:t>5203.903</w:t>
      </w:r>
      <w:r>
        <w:rPr>
          <w:rFonts w:ascii="Times New Roman" w:hAnsi="Times New Roman"/>
          <w:color w:val="000000"/>
          <w:sz w:val="31"/>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(5) When notified of a complaint of reprisal described in DFARS 203.903(1), the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officer shall notify the Office of General Counsel by email at </w:t>
      </w:r>
      <w:hyperlink r:id="R91ac91f8728a46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7ec53930d58f4e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15"/>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16"/>
      <w:r>
        <w:rPr>
          <w:rFonts w:ascii="Times New Roman" w:hAnsi="Times New Roman"/>
          <w:color w:val="000000"/>
          <w:sz w:val="31"/>
        </w:rPr>
        <w:t>5203.1003</w:t>
      </w:r>
      <w:r>
        <w:rPr>
          <w:rFonts w:ascii="Times New Roman" w:hAnsi="Times New Roman"/>
          <w:color w:val="000000"/>
          <w:sz w:val="31"/>
        </w:rPr>
        <w:t xml:space="preserve"> Requirements.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the Acquisition Integrity Office by email at </w:t>
      </w:r>
      <w:hyperlink r:id="Rfde999405e8e4e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w:sectPr>
      <w:pgSz w:w="12240" w:h="15840" w:code="1"/>
      <w:pgMar w:top="1440" w:right="1440" w:bottom="1440" w:left="1440"/>
      <w:pgNumType w:start="1"/>
      <w:footerReference w:type="default" r:id="R207adcfdc89e42d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07adcfdc89e42d0" /><Relationship Type="http://schemas.openxmlformats.org/officeDocument/2006/relationships/hyperlink" Target="SUBPART_5203.1.dita#NMCARS_SUBPART_5203.1" TargetMode="External" Id="Ra27d9876be414596" /><Relationship Type="http://schemas.openxmlformats.org/officeDocument/2006/relationships/hyperlink" Target="5203.101.dita#NMCARS_5203.101" TargetMode="External" Id="Rb7808d9b4bdf49c7" /><Relationship Type="http://schemas.openxmlformats.org/officeDocument/2006/relationships/hyperlink" Target="5203.1011.dita#NMCARS_5203.1011" TargetMode="External" Id="Rd0ceed31d938483c" /><Relationship Type="http://schemas.openxmlformats.org/officeDocument/2006/relationships/hyperlink" Target="5203.104.dita#NMCARS_5203.104" TargetMode="External" Id="R4872475390da4822" /><Relationship Type="http://schemas.openxmlformats.org/officeDocument/2006/relationships/hyperlink" Target="5203.1047.dita#NMCARS_5203.1047" TargetMode="External" Id="R4b807382792d47ba" /><Relationship Type="http://schemas.openxmlformats.org/officeDocument/2006/relationships/hyperlink" Target="SUBPART_5203.2.dita#NMCARS_SUBPART_5203.2" TargetMode="External" Id="Rf9dda4783d0440cd" /><Relationship Type="http://schemas.openxmlformats.org/officeDocument/2006/relationships/hyperlink" Target="5203.203.dita#NMCARS_5203.203" TargetMode="External" Id="Redc614aa59f34118" /><Relationship Type="http://schemas.openxmlformats.org/officeDocument/2006/relationships/hyperlink" Target="5203.204.dita#NMCARS_5203.204" TargetMode="External" Id="R37397e8e89144687" /><Relationship Type="http://schemas.openxmlformats.org/officeDocument/2006/relationships/hyperlink" Target="SUBPART_5203.6.dita#NMCARS_SUBPART_5203.6" TargetMode="External" Id="Ra21c1f68e47e40ca" /><Relationship Type="http://schemas.openxmlformats.org/officeDocument/2006/relationships/hyperlink" Target="5203.602.dita#NMCARS_5203.602" TargetMode="External" Id="Rf4a0ce331c214d41" /><Relationship Type="http://schemas.openxmlformats.org/officeDocument/2006/relationships/hyperlink" Target="SUBPART_5203.8.dita#NMCARS_SUBPART_5203.8" TargetMode="External" Id="R7e12247a3e114508" /><Relationship Type="http://schemas.openxmlformats.org/officeDocument/2006/relationships/hyperlink" Target="5203.806.dita#NMCARS_5203.806" TargetMode="External" Id="Rb167fc4791524a05" /><Relationship Type="http://schemas.openxmlformats.org/officeDocument/2006/relationships/hyperlink" Target="SUBPART_5203.9.dita#NMCARS_SUBPART_5203.9" TargetMode="External" Id="R0b1f1fbe684e4369" /><Relationship Type="http://schemas.openxmlformats.org/officeDocument/2006/relationships/hyperlink" Target="5203.903.dita#NMCARS_5203.903" TargetMode="External" Id="R43986328523647d9" /><Relationship Type="http://schemas.openxmlformats.org/officeDocument/2006/relationships/hyperlink" Target="SUBPART_5203.10.dita#NMCARS_SUBPART_5203.10" TargetMode="External" Id="R4a009fc6a4e8464e" /><Relationship Type="http://schemas.openxmlformats.org/officeDocument/2006/relationships/hyperlink" Target="5203.1003.dita#NMCARS_5203.1003" TargetMode="External" Id="R9a5742022bac4226" /><Relationship Type="http://schemas.openxmlformats.org/officeDocument/2006/relationships/hyperlink" Target="mailto:RDAJ&amp;As.fct@navy.mil" TargetMode="External" Id="Rf03f8d458ff84f52" /><Relationship Type="http://schemas.openxmlformats.org/officeDocument/2006/relationships/hyperlink" Target="mailto:RDAJ&amp;As.fct@navy.mil" TargetMode="External" Id="Rb5e4b06e7d514580" /><Relationship Type="http://schemas.openxmlformats.org/officeDocument/2006/relationships/hyperlink" Target="mailto:aio@navy.mil" TargetMode="External" Id="R91ac91f8728a461f" /><Relationship Type="http://schemas.openxmlformats.org/officeDocument/2006/relationships/hyperlink" Target="mailto:Policy@navy.mil" TargetMode="External" Id="R7ec53930d58f4efe" /><Relationship Type="http://schemas.openxmlformats.org/officeDocument/2006/relationships/hyperlink" Target="mailto:aio@navy.mil" TargetMode="External" Id="Rfde999405e8e4e2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