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Navy Marine</w:t>
      </w:r>
      <w:br/>
      <w:r>
        <w:t xml:space="preserve">  Corps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NAVY MARINE CORPS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TITLE#-NAVY MARINE CORPS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Navy Marine Corps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NMCARS_PART_5205" w:id="0"/>
      <w:r>
        <w:rPr>
          <w:rFonts w:ascii="Times New Roman" w:hAnsi="Times New Roman"/>
          <w:color w:val="000000"/>
        </w:rPr>
        <w:t>PART 5205</w:t>
      </w:r>
      <w:r>
        <w:rPr>
          <w:rFonts w:ascii="Times New Roman" w:hAnsi="Times New Roman"/>
          <w:color w:val="000000"/>
        </w:rPr>
        <w:t xml:space="preserve"> PUBLICIZING CONTRACT ACTIONS</w:t>
      </w:r>
      <w:bookmarkEnd w:id="0"/>
    </w:p>
    <w:p>
      <w:pPr>
        <w:spacing w:after="0"/>
        <w:jc w:val="left"/>
        <w:ind w:left="720" w:hanging="360"/>
      </w:pPr>
      <w:hyperlink w:anchor="NMCARS_SUBPART_5205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5205.3 — SYNOPSES OF CONTRACT AWARDS</w:t>
        </w:r>
      </w:hyperlink>
    </w:p>
    <w:p>
      <w:pPr>
        <w:spacing w:after="0"/>
        <w:jc w:val="left"/>
        <w:ind w:left="1440" w:hanging="360"/>
      </w:pPr>
      <w:hyperlink w:anchor="NMCARS_5205.3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5205.303 Announcement of contract awards.</w:t>
        </w:r>
      </w:hyperlink>
    </w:p>
    <w:p>
      <w:pPr>
        <w:spacing w:after="0"/>
        <w:jc w:val="left"/>
        <w:ind w:left="720" w:hanging="360"/>
      </w:pPr>
      <w:hyperlink w:anchor="NMCARS_SUBPART_5205.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5205.4 — RELEASE OF INFORMATION</w:t>
        </w:r>
      </w:hyperlink>
    </w:p>
    <w:p>
      <w:pPr>
        <w:spacing w:after="0"/>
        <w:jc w:val="left"/>
        <w:ind w:left="1440" w:hanging="360"/>
      </w:pPr>
      <w:hyperlink w:anchor="NMCARS_5205.40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5205.404 Release of long–range acquisition forecasts.</w:t>
        </w:r>
      </w:hyperlink>
    </w:p>
    <w:p>
      <w:pPr>
        <w:spacing w:after="0"/>
        <w:jc w:val="left"/>
        <w:ind w:left="2160" w:hanging="360"/>
      </w:pPr>
      <w:hyperlink w:anchor="NMCARS_5205.404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5205.404-1 Release procedures.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05.3" w:id="1"/>
      <w:r>
        <w:rPr>
          <w:rFonts w:ascii="Times New Roman" w:hAnsi="Times New Roman"/>
          <w:color w:val="000000"/>
          <w:sz w:val="36"/>
        </w:rPr>
        <w:t>SUBPART 5205.3</w:t>
      </w:r>
      <w:r>
        <w:rPr>
          <w:rFonts w:ascii="Times New Roman" w:hAnsi="Times New Roman"/>
          <w:color w:val="000000"/>
          <w:sz w:val="36"/>
        </w:rPr>
        <w:t xml:space="preserve"> — SYNOPSES OF CONTRACT AWARDS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05.303" w:id="2"/>
      <w:r>
        <w:rPr>
          <w:rFonts w:ascii="Times New Roman" w:hAnsi="Times New Roman"/>
          <w:color w:val="000000"/>
          <w:sz w:val="31"/>
        </w:rPr>
        <w:t>5205.303</w:t>
      </w:r>
      <w:r>
        <w:rPr>
          <w:rFonts w:ascii="Times New Roman" w:hAnsi="Times New Roman"/>
          <w:color w:val="000000"/>
          <w:sz w:val="31"/>
        </w:rPr>
        <w:t xml:space="preserve"> Announcement of contract awards.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Public Announcement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Report orders or modifications issued by CAOs that exceed the threshold.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Submit announcement information to the Navy Chief of Information (CHINFO).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(S-90) </w:t>
      </w:r>
      <w:r>
        <w:rPr>
          <w:rFonts w:ascii="Times New Roman" w:hAnsi="Times New Roman"/>
          <w:b w:val="false"/>
          <w:i/>
          <w:color w:val="000000"/>
          <w:sz w:val="22"/>
        </w:rPr>
        <w:t>Security review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Routine contract announcements are exempt from the security review process. However, full security review is required for contract announcements that are accompanied by amplifying press releases.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(S-91) </w:t>
      </w:r>
      <w:r>
        <w:rPr>
          <w:rFonts w:ascii="Times New Roman" w:hAnsi="Times New Roman"/>
          <w:b w:val="false"/>
          <w:i/>
          <w:color w:val="000000"/>
          <w:sz w:val="22"/>
        </w:rPr>
        <w:t>Format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To provide for a better understanding by the public, contracting activities should explain in public announcements the specific type of contracting action being awarded (i.e., state that the DON has “awarded a contract”, “exercised an option" or “negotiated a modification" to a contract). Sample formats of announcements for contract modifications are illustrated below. Formats may be altered to suit the circumstances of the contracting action.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Contract award. (Name of contractor, city, state) ______________________ was awarded Contract No.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issued by the (activity)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The contract was awarded in the amount of $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Contract modification. (Name of contractor, city, state) _________________ is receiving modification number _____________________ to previously awarded Contract No. issued by the (activity) 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This modification increases the value of the basic contract by $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the new total value is $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Insert an explanatory statement similar to one of the following as appropriate: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This modification adds the (# of increment, </w:t>
      </w:r>
      <w:r>
        <w:rPr>
          <w:rFonts w:ascii="Times New Roman" w:hAnsi="Times New Roman"/>
          <w:b w:val="false"/>
          <w:i/>
          <w:color w:val="000000"/>
          <w:sz w:val="22"/>
        </w:rPr>
        <w:t>i.e.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second, third, etc.) increment of the (length of multi-year contract, </w:t>
      </w:r>
      <w:r>
        <w:rPr>
          <w:rFonts w:ascii="Times New Roman" w:hAnsi="Times New Roman"/>
          <w:b w:val="false"/>
          <w:i/>
          <w:color w:val="000000"/>
          <w:sz w:val="22"/>
        </w:rPr>
        <w:t>i.e.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three, four, etc.) year multi-year basic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This modification provides for the purchase of an additional quantity of (quantity and item, </w:t>
      </w:r>
      <w:r>
        <w:rPr>
          <w:rFonts w:ascii="Times New Roman" w:hAnsi="Times New Roman"/>
          <w:b w:val="false"/>
          <w:i/>
          <w:color w:val="000000"/>
          <w:sz w:val="22"/>
        </w:rPr>
        <w:t>e.g.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500 widgets) being produced under the basic contract. (If appropriate, indicate that the contracting action is the result of a competitive negotiated procurement).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This modification provides for the exercise of an option for an additional quantity of (quantity and item, e.g., 200 gadgets) being produced under the basic contract.</w:t>
      </w:r>
    </w:p>
    <w:p>
      <w:pPr>
        <w:pBdr>
          <w:top w:space="5"/>
          <w:left w:space="5"/>
          <w:bottom w:space="5"/>
          <w:right w:space="5"/>
        </w:pBdr>
        <w:spacing w:after="0"/>
        <w:ind w:left="166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This modification changes the specifications for the (indicate item(s)) being produced under the basic contract. The contractor indicates that the work (is being) (will be) performed at (city and state).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(D)(5) </w:t>
      </w:r>
      <w:r>
        <w:rPr>
          <w:rFonts w:ascii="Times New Roman" w:hAnsi="Times New Roman"/>
          <w:b w:val="false"/>
          <w:i/>
          <w:color w:val="000000"/>
          <w:sz w:val="22"/>
        </w:rPr>
        <w:t>Miscellaneous data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Include: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a statement that the information contained in the announcement is unclassified;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any areas of sensitivity or high-level interest;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indication of appropriate coordination to ensure the accuracy of the wording and data to be released.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the estimated period of performance or delivery schedule.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the amount of any of the obligated funds that would have expired at the end of the current fiscal year.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NMCARS_SUBPART_5205.4" w:id="3"/>
      <w:r>
        <w:rPr>
          <w:rFonts w:ascii="Times New Roman" w:hAnsi="Times New Roman"/>
          <w:color w:val="000000"/>
          <w:sz w:val="36"/>
        </w:rPr>
        <w:t>SUBPART 5205.4</w:t>
      </w:r>
      <w:r>
        <w:rPr>
          <w:rFonts w:ascii="Times New Roman" w:hAnsi="Times New Roman"/>
          <w:color w:val="000000"/>
          <w:sz w:val="36"/>
        </w:rPr>
        <w:t xml:space="preserve"> — RELEASE OF INFORMATION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NMCARS_5205.404" w:id="4"/>
      <w:r>
        <w:rPr>
          <w:rFonts w:ascii="Times New Roman" w:hAnsi="Times New Roman"/>
          <w:color w:val="000000"/>
          <w:sz w:val="31"/>
        </w:rPr>
        <w:t>5205.404</w:t>
      </w:r>
      <w:r>
        <w:rPr>
          <w:rFonts w:ascii="Times New Roman" w:hAnsi="Times New Roman"/>
          <w:color w:val="000000"/>
          <w:sz w:val="31"/>
        </w:rPr>
        <w:t xml:space="preserve"> Release of long–range acquisition forecasts.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Submit an annual long-range acquisition forecast, using the format provided in Annex 25, to DASN(P) by email at </w:t>
      </w:r>
      <w:hyperlink r:id="R801928ec6e9b4f2f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RDAJ&amp;As.fct@navy.mil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“[Activity Name] FAR 5.404 Long Range Acquisition Forecast” by June 20.</w:t>
      </w: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NMCARS_5205.4041" w:id="5"/>
      <w:r>
        <w:rPr>
          <w:rFonts w:ascii="Times New Roman" w:hAnsi="Times New Roman"/>
          <w:i w:val="false"/>
          <w:color w:val="000000"/>
          <w:sz w:val="24"/>
        </w:rPr>
        <w:t>5205.404-1</w:t>
      </w:r>
      <w:r>
        <w:rPr>
          <w:rFonts w:ascii="Times New Roman" w:hAnsi="Times New Roman"/>
          <w:i w:val="false"/>
          <w:color w:val="000000"/>
          <w:sz w:val="24"/>
        </w:rPr>
        <w:t xml:space="preserve"> Release procedures.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</w:t>
      </w:r>
      <w:r>
        <w:rPr>
          <w:rFonts w:ascii="Times New Roman" w:hAnsi="Times New Roman"/>
          <w:b w:val="false"/>
          <w:i/>
          <w:color w:val="000000"/>
          <w:sz w:val="22"/>
        </w:rPr>
        <w:t>Application</w:t>
      </w:r>
      <w:r>
        <w:rPr>
          <w:rFonts w:ascii="Times New Roman" w:hAnsi="Times New Roman"/>
          <w:b w:val="false"/>
          <w:i w:val="false"/>
          <w:color w:val="000000"/>
          <w:sz w:val="22"/>
        </w:rPr>
        <w:t>. The agency head designates the HCA as the official who may, in addition to the agency head, release long-range acquisition estimates.</w:t>
      </w:r>
    </w:p>
    <w:sectPr>
      <w:pgSz w:w="12240" w:h="15840" w:code="1"/>
      <w:pgMar w:top="1440" w:right="1440" w:bottom="1440" w:left="1440"/>
      <w:pgNumType w:start="1"/>
      <w:footerReference w:type="default" r:id="R480f3d54c2ab4b54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480f3d54c2ab4b54" /><Relationship Type="http://schemas.openxmlformats.org/officeDocument/2006/relationships/hyperlink" Target="SUBPART_5205.3.dita#NMCARS_SUBPART_5205.3" TargetMode="External" Id="Ra697d37bae7e42a2" /><Relationship Type="http://schemas.openxmlformats.org/officeDocument/2006/relationships/hyperlink" Target="5205.303.dita#NMCARS_5205.303" TargetMode="External" Id="R42ed45c73a434d61" /><Relationship Type="http://schemas.openxmlformats.org/officeDocument/2006/relationships/hyperlink" Target="SUBPART_5205.4.dita#NMCARS_SUBPART_5205.4" TargetMode="External" Id="R95db386046cf4b17" /><Relationship Type="http://schemas.openxmlformats.org/officeDocument/2006/relationships/hyperlink" Target="5205.404.dita#NMCARS_5205.404" TargetMode="External" Id="R1b4c0f373ca94c20" /><Relationship Type="http://schemas.openxmlformats.org/officeDocument/2006/relationships/hyperlink" Target="5205.4041.dita#NMCARS_5205.4041" TargetMode="External" Id="R71805f16217747f4" /><Relationship Type="http://schemas.openxmlformats.org/officeDocument/2006/relationships/hyperlink" Target="mailto:RDAJ&amp;As.fct@navy.mil" TargetMode="External" Id="R801928ec6e9b4f2f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