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PART_5223" w:id="0"/>
      <w:r>
        <w:rPr>
          <w:rFonts w:ascii="Times New Roman" w:hAnsi="Times New Roman"/>
          <w:color w:val="000000"/>
        </w:rPr>
        <w:t>PART 5223</w:t>
      </w:r>
      <w:r>
        <w:rPr>
          <w:rFonts w:ascii="Times New Roman" w:hAnsi="Times New Roman"/>
          <w:color w:val="000000"/>
        </w:rPr>
        <w:t xml:space="preserve"> ENVIRONMENT, ENERGY AND WATER EFFICIENCY, RENEWABLE ENERGY TECHNOLOGIES, OCCUPATIONAL SAFETY, AND DRUG–FREE WORKPLACE</w:t>
      </w:r>
      <w:bookmarkEnd w:id="0"/>
    </w:p>
    <w:p>
      <w:pPr>
        <w:spacing w:after="0"/>
        <w:jc w:val="left"/>
        <w:ind w:left="720" w:hanging="360"/>
      </w:pPr>
      <w:hyperlink w:anchor="NMCARS_SUBPART_5223.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5223.3 — HAZARDOUS MATERIAL IDENTIFICATION AND MATERIAL SAFETY DATA</w:t>
        </w:r>
      </w:hyperlink>
    </w:p>
    <w:p>
      <w:pPr>
        <w:spacing w:after="0"/>
        <w:jc w:val="left"/>
        <w:ind w:left="1440" w:hanging="360"/>
      </w:pPr>
      <w:hyperlink w:anchor="NMCARS_5223.3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5223.370 Safety precautions for ammunitions and explosives.</w:t>
        </w:r>
      </w:hyperlink>
    </w:p>
    <w:p>
      <w:pPr>
        <w:spacing w:after="0"/>
        <w:jc w:val="left"/>
        <w:ind w:left="2160" w:hanging="180"/>
      </w:pPr>
      <w:hyperlink w:anchor="NMCARS_5223.37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5223.370-3 Policy.</w:t>
        </w:r>
      </w:hyperlink>
    </w:p>
    <w:p>
      <w:pPr>
        <w:spacing w:after="0"/>
        <w:jc w:val="left"/>
        <w:ind w:left="2160" w:hanging="180"/>
      </w:pPr>
      <w:hyperlink w:anchor="NMCARS_5223.370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5223.370-5 Contract clauses.</w:t>
        </w:r>
      </w:hyperlink>
    </w:p>
    <w:p>
      <w:pPr>
        <w:spacing w:after="0"/>
        <w:jc w:val="left"/>
        <w:ind w:left="720" w:hanging="360"/>
      </w:pPr>
      <w:hyperlink w:anchor="NMCARS_SUBPART_5223.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5223.4 — USE OF RECOVERED MATERIALS AND BIOBASED PRODUCTS</w:t>
        </w:r>
      </w:hyperlink>
    </w:p>
    <w:p>
      <w:pPr>
        <w:spacing w:after="0"/>
        <w:jc w:val="left"/>
        <w:ind w:left="1440" w:hanging="360"/>
      </w:pPr>
      <w:hyperlink w:anchor="NMCARS_5223.40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5223.406 Solicitation provision and contract clauses.</w:t>
        </w:r>
      </w:hyperlink>
    </w:p>
    <w:p>
      <w:pPr>
        <w:spacing w:after="0"/>
        <w:jc w:val="left"/>
        <w:ind w:left="720" w:hanging="360"/>
      </w:pPr>
      <w:hyperlink w:anchor="NMCARS_SUBPART_5223.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5223.5 — DRUG–FREE WORKPLACE</w:t>
        </w:r>
      </w:hyperlink>
    </w:p>
    <w:p>
      <w:pPr>
        <w:spacing w:after="0"/>
        <w:jc w:val="left"/>
        <w:ind w:left="1440" w:hanging="360"/>
      </w:pPr>
      <w:hyperlink w:anchor="NMCARS_5223.50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5223.506 Suspension of payments, termination of contract, and debarment and suspension actions.</w:t>
        </w:r>
      </w:hyperlink>
    </w:p>
    <w:p>
      <w:pPr>
        <w:spacing w:after="0"/>
        <w:jc w:val="left"/>
        <w:ind w:left="720" w:hanging="360"/>
      </w:pPr>
      <w:hyperlink w:anchor="NMCARS_SUBPART_5223.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5223.8 — OZONE DEPLETING SUBSTANCES</w:t>
        </w:r>
      </w:hyperlink>
    </w:p>
    <w:p>
      <w:pPr>
        <w:spacing w:after="0"/>
        <w:jc w:val="left"/>
        <w:ind w:left="1440" w:hanging="360"/>
      </w:pPr>
      <w:hyperlink w:anchor="NMCARS_5223.8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5223.803 Policy.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23.3" w:id="1"/>
      <w:r>
        <w:rPr>
          <w:rFonts w:ascii="Times New Roman" w:hAnsi="Times New Roman"/>
          <w:color w:val="000000"/>
          <w:sz w:val="36"/>
        </w:rPr>
        <w:t>SUBPART 5223.3</w:t>
      </w:r>
      <w:r>
        <w:rPr>
          <w:rFonts w:ascii="Times New Roman" w:hAnsi="Times New Roman"/>
          <w:color w:val="000000"/>
          <w:sz w:val="36"/>
        </w:rPr>
        <w:t xml:space="preserve"> — HAZARDOUS MATERIAL IDENTIFICATION AND MATERIAL SAFETY DATA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23.370" w:id="2"/>
      <w:r>
        <w:rPr>
          <w:rFonts w:ascii="Times New Roman" w:hAnsi="Times New Roman"/>
          <w:color w:val="000000"/>
          <w:sz w:val="31"/>
        </w:rPr>
        <w:t>5223.370</w:t>
      </w:r>
      <w:r>
        <w:rPr>
          <w:rFonts w:ascii="Times New Roman" w:hAnsi="Times New Roman"/>
          <w:color w:val="000000"/>
          <w:sz w:val="31"/>
        </w:rPr>
        <w:t xml:space="preserve"> Safety precautions for ammunitions and explosives.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NMCARS_5223.3703" w:id="3"/>
      <w:r>
        <w:rPr>
          <w:rFonts w:ascii="Times New Roman" w:hAnsi="Times New Roman"/>
          <w:i w:val="false"/>
          <w:color w:val="000000"/>
          <w:sz w:val="24"/>
        </w:rPr>
        <w:t>5223.370-3</w:t>
      </w:r>
      <w:r>
        <w:rPr>
          <w:rFonts w:ascii="Times New Roman" w:hAnsi="Times New Roman"/>
          <w:i w:val="false"/>
          <w:color w:val="000000"/>
          <w:sz w:val="24"/>
        </w:rPr>
        <w:t xml:space="preserve"> Policy.</w:t>
      </w:r>
      <w:bookmarkEnd w:id="3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(a) DON policy is to ensure the safe handling of all ammunition and explosives (A&amp;E). To that end, particular care should be paid to A&amp;E provided to contractors as Government Furnished Material (GFM) when the A&amp;E contain nitrocellulose-based propellants and/or nitrate ester-based materials (such as nitroglycerin,) or any other materials that have a tendency to become chemically unstable over time.</w:t>
      </w: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NMCARS_5223.3705" w:id="4"/>
      <w:r>
        <w:rPr>
          <w:rFonts w:ascii="Times New Roman" w:hAnsi="Times New Roman"/>
          <w:i w:val="false"/>
          <w:color w:val="000000"/>
          <w:sz w:val="24"/>
        </w:rPr>
        <w:t>5223.370-5</w:t>
      </w:r>
      <w:r>
        <w:rPr>
          <w:rFonts w:ascii="Times New Roman" w:hAnsi="Times New Roman"/>
          <w:i w:val="false"/>
          <w:color w:val="000000"/>
          <w:sz w:val="24"/>
        </w:rPr>
        <w:t xml:space="preserve"> Contract clauses.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Use the clause at 5252.223-9000, DON ADDITIONAL SAFETY REQUIREMENTS APPLICABLE TO SPECIFIED GOVERNMENT FURNISHED AMMUNITION AND EXPLOSIVES, in solicitations and contracts that: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contain the clause at DFARS 252.223-7002;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provide as GFM any A&amp;E containing nitrocellulose-based propellants and/or nitrate ester-based materials (such as nitroglycerin,) or other similar A&amp;E with a tendency to become chemically unstable over time;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HCA may make administrative adjustments to the additional requirements (e.g. specify activity points of contact, adjust specified lead times) or add further measures which increase safety requirements as appropriate.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23.4" w:id="5"/>
      <w:r>
        <w:rPr>
          <w:rFonts w:ascii="Times New Roman" w:hAnsi="Times New Roman"/>
          <w:color w:val="000000"/>
          <w:sz w:val="36"/>
        </w:rPr>
        <w:t>SUBPART 5223.4</w:t>
      </w:r>
      <w:r>
        <w:rPr>
          <w:rFonts w:ascii="Times New Roman" w:hAnsi="Times New Roman"/>
          <w:color w:val="000000"/>
          <w:sz w:val="36"/>
        </w:rPr>
        <w:t xml:space="preserve"> — USE OF RECOVERED MATERIALS AND BIOBASED PRODUCTS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23.406" w:id="6"/>
      <w:r>
        <w:rPr>
          <w:rFonts w:ascii="Times New Roman" w:hAnsi="Times New Roman"/>
          <w:color w:val="000000"/>
          <w:sz w:val="31"/>
        </w:rPr>
        <w:t>5223.406</w:t>
      </w:r>
      <w:r>
        <w:rPr>
          <w:rFonts w:ascii="Times New Roman" w:hAnsi="Times New Roman"/>
          <w:color w:val="000000"/>
          <w:sz w:val="31"/>
        </w:rPr>
        <w:t xml:space="preserve"> Solicitation provision and contract clauses.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When using the clause at FAR 52.223-9, contracting officers shall insert the following address into paragraph (b) (or paragraph (c) if using Alternative (ALT I) of the clause: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Commanding Officer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Naval Facilities Engineering Service Center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Code 424 CA, 1100 23rd Avenue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Port Hueneme, CA 93043-4370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23.5" w:id="7"/>
      <w:r>
        <w:rPr>
          <w:rFonts w:ascii="Times New Roman" w:hAnsi="Times New Roman"/>
          <w:color w:val="000000"/>
          <w:sz w:val="36"/>
        </w:rPr>
        <w:t>SUBPART 5223.5</w:t>
      </w:r>
      <w:r>
        <w:rPr>
          <w:rFonts w:ascii="Times New Roman" w:hAnsi="Times New Roman"/>
          <w:color w:val="000000"/>
          <w:sz w:val="36"/>
        </w:rPr>
        <w:t xml:space="preserve"> — DRUG–FREE WORKPLACE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23.506" w:id="8"/>
      <w:r>
        <w:rPr>
          <w:rFonts w:ascii="Times New Roman" w:hAnsi="Times New Roman"/>
          <w:color w:val="000000"/>
          <w:sz w:val="31"/>
        </w:rPr>
        <w:t>5223.506</w:t>
      </w:r>
      <w:r>
        <w:rPr>
          <w:rFonts w:ascii="Times New Roman" w:hAnsi="Times New Roman"/>
          <w:color w:val="000000"/>
          <w:sz w:val="31"/>
        </w:rPr>
        <w:t xml:space="preserve"> Suspension of payments, termination of contract, and debarment and suspension actions.</w:t>
      </w:r>
      <w:bookmarkEnd w:id="8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(e) Submit requests for waiver to SECNAV via the HCA and DASN(P) by email at</w:t>
      </w:r>
      <w:hyperlink r:id="R2c0fde51ad3140d2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FAR 23.506 – Contractor Drug-Free Workplace Violation Contract Award Waiver Request.”.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23.8" w:id="9"/>
      <w:r>
        <w:rPr>
          <w:rFonts w:ascii="Times New Roman" w:hAnsi="Times New Roman"/>
          <w:color w:val="000000"/>
          <w:sz w:val="36"/>
        </w:rPr>
        <w:t>SUBPART 5223.8</w:t>
      </w:r>
      <w:r>
        <w:rPr>
          <w:rFonts w:ascii="Times New Roman" w:hAnsi="Times New Roman"/>
          <w:color w:val="000000"/>
          <w:sz w:val="36"/>
        </w:rPr>
        <w:t xml:space="preserve"> — OZONE DEPLETING SUBSTANCES</w:t>
      </w:r>
      <w:bookmarkEnd w:id="9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23.803" w:id="10"/>
      <w:r>
        <w:rPr>
          <w:rFonts w:ascii="Times New Roman" w:hAnsi="Times New Roman"/>
          <w:color w:val="000000"/>
          <w:sz w:val="31"/>
        </w:rPr>
        <w:t>5223.803</w:t>
      </w:r>
      <w:r>
        <w:rPr>
          <w:rFonts w:ascii="Times New Roman" w:hAnsi="Times New Roman"/>
          <w:color w:val="000000"/>
          <w:sz w:val="31"/>
        </w:rPr>
        <w:t xml:space="preserve"> Policy.</w:t>
      </w:r>
      <w:bookmarkEnd w:id="10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Technical certification and approval requirements are set forth in Chapter 22 Section 3.6 of OPNAV-M 5090.1 in accordance with OPNAV Instruction 5090.1E.</w:t>
      </w:r>
    </w:p>
    <w:sectPr>
      <w:pgSz w:w="12240" w:h="15840" w:code="1"/>
      <w:pgMar w:top="1440" w:right="1440" w:bottom="1440" w:left="1440"/>
      <w:pgNumType w:start="1"/>
      <w:footerReference w:type="default" r:id="R1d8db9fbf18248d9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1d8db9fbf18248d9" /><Relationship Type="http://schemas.openxmlformats.org/officeDocument/2006/relationships/hyperlink" Target="SUBPART_5223.3.dita#NMCARS_SUBPART_5223.3" TargetMode="External" Id="Rb3870692a49c4bb4" /><Relationship Type="http://schemas.openxmlformats.org/officeDocument/2006/relationships/hyperlink" Target="5223.370.dita#NMCARS_5223.370" TargetMode="External" Id="Rb9484d5104e34d34" /><Relationship Type="http://schemas.openxmlformats.org/officeDocument/2006/relationships/hyperlink" Target="5223.3703.dita#NMCARS_5223.3703" TargetMode="External" Id="R4cc0f692be9a4e9a" /><Relationship Type="http://schemas.openxmlformats.org/officeDocument/2006/relationships/hyperlink" Target="5223.3705.dita#NMCARS_5223.3705" TargetMode="External" Id="R825d8e9f74ef425a" /><Relationship Type="http://schemas.openxmlformats.org/officeDocument/2006/relationships/hyperlink" Target="SUBPART_5223.4.dita#NMCARS_SUBPART_5223.4" TargetMode="External" Id="Reab3b0eea4ec4737" /><Relationship Type="http://schemas.openxmlformats.org/officeDocument/2006/relationships/hyperlink" Target="5223.406.dita#NMCARS_5223.406" TargetMode="External" Id="R68b37a850d464fce" /><Relationship Type="http://schemas.openxmlformats.org/officeDocument/2006/relationships/hyperlink" Target="SUBPART_5223.5.dita#NMCARS_SUBPART_5223.5" TargetMode="External" Id="R3fc9c7ad09dc4461" /><Relationship Type="http://schemas.openxmlformats.org/officeDocument/2006/relationships/hyperlink" Target="5223.506.dita#NMCARS_5223.506" TargetMode="External" Id="R77f9add891414ff0" /><Relationship Type="http://schemas.openxmlformats.org/officeDocument/2006/relationships/hyperlink" Target="SUBPART_5223.8.dita#NMCARS_SUBPART_5223.8" TargetMode="External" Id="Rd650f8463fcf4f2f" /><Relationship Type="http://schemas.openxmlformats.org/officeDocument/2006/relationships/hyperlink" Target="5223.803.dita#NMCARS_5223.803" TargetMode="External" Id="R8964423a02184f02" /><Relationship Type="http://schemas.openxmlformats.org/officeDocument/2006/relationships/hyperlink" Target="mailto:Rdaj&amp;as.fct@navy.mil" TargetMode="External" Id="R2c0fde51ad3140d2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