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PART_5229" w:id="0"/>
      <w:r>
        <w:rPr>
          <w:rFonts w:ascii="Times New Roman" w:hAnsi="Times New Roman"/>
          <w:color w:val="000000"/>
        </w:rPr>
        <w:t>PART 5229</w:t>
      </w:r>
      <w:r>
        <w:rPr>
          <w:rFonts w:ascii="Times New Roman" w:hAnsi="Times New Roman"/>
          <w:color w:val="000000"/>
        </w:rPr>
        <w:t xml:space="preserve"> TAXES</w:t>
      </w:r>
      <w:bookmarkEnd w:id="0"/>
    </w:p>
    <w:p>
      <w:pPr>
        <w:spacing w:after="0"/>
        <w:jc w:val="left"/>
        <w:ind w:left="720" w:hanging="360"/>
      </w:pPr>
      <w:hyperlink w:anchor="NMCARS_SUBPART_5229.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5229.3 —STATE AND LOCAL TAXES</w:t>
        </w:r>
      </w:hyperlink>
    </w:p>
    <w:p>
      <w:pPr>
        <w:spacing w:after="0"/>
        <w:jc w:val="left"/>
        <w:ind w:left="1440" w:hanging="360"/>
      </w:pPr>
      <w:hyperlink w:anchor="NMCARS_5229.3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5229.302 Application of State and local taxes to the Government.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29.3" w:id="1"/>
      <w:r>
        <w:rPr>
          <w:rFonts w:ascii="Times New Roman" w:hAnsi="Times New Roman"/>
          <w:color w:val="000000"/>
          <w:sz w:val="36"/>
        </w:rPr>
        <w:t>SUBPART 5229.3</w:t>
      </w:r>
      <w:r>
        <w:rPr>
          <w:rFonts w:ascii="Times New Roman" w:hAnsi="Times New Roman"/>
          <w:color w:val="000000"/>
          <w:sz w:val="36"/>
        </w:rPr>
        <w:t xml:space="preserve"> —STATE AND LOCAL TAXES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29.302" w:id="2"/>
      <w:r>
        <w:rPr>
          <w:rFonts w:ascii="Times New Roman" w:hAnsi="Times New Roman"/>
          <w:color w:val="000000"/>
          <w:sz w:val="31"/>
        </w:rPr>
        <w:t>5229.302</w:t>
      </w:r>
      <w:r>
        <w:rPr>
          <w:rFonts w:ascii="Times New Roman" w:hAnsi="Times New Roman"/>
          <w:color w:val="000000"/>
          <w:sz w:val="31"/>
        </w:rPr>
        <w:t xml:space="preserve"> Application of State and local taxes to the Government.</w:t>
      </w:r>
      <w:bookmarkEnd w:id="2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(b) Ordering officers and disbursing officers may issue the Forms, as may other officials designated by the contracting officer.</w:t>
      </w:r>
    </w:p>
    <w:sectPr>
      <w:pgSz w:w="12240" w:h="15840" w:code="1"/>
      <w:pgMar w:top="1440" w:right="1440" w:bottom="1440" w:left="1440"/>
      <w:pgNumType w:start="1"/>
      <w:footerReference w:type="default" r:id="Ra9718c18eaf44f22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a9718c18eaf44f22" /><Relationship Type="http://schemas.openxmlformats.org/officeDocument/2006/relationships/hyperlink" Target="SUBPART_5229.3.dita#NMCARS_SUBPART_5229.3" TargetMode="External" Id="Rcc5530ad0c644b73" /><Relationship Type="http://schemas.openxmlformats.org/officeDocument/2006/relationships/hyperlink" Target="5229.302.dita#NMCARS_5229.302" TargetMode="External" Id="R9ae6c9eca45748b8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