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6" w:id="0"/>
      <w:r>
        <w:rPr>
          <w:rFonts w:ascii="Times New Roman" w:hAnsi="Times New Roman"/>
          <w:color w:val="000000"/>
        </w:rPr>
        <w:t>PART 5236</w:t>
      </w:r>
      <w:r>
        <w:rPr>
          <w:rFonts w:ascii="Times New Roman" w:hAnsi="Times New Roman"/>
          <w:color w:val="000000"/>
        </w:rPr>
        <w:t xml:space="preserve"> CONSTRUCTION AND ARCHITECT–ENGINEER CONTRACTS</w:t>
      </w:r>
      <w:bookmarkEnd w:id="0"/>
    </w:p>
    <w:p>
      <w:pPr>
        <w:spacing w:after="0"/>
        <w:jc w:val="left"/>
        <w:ind w:left="720" w:hanging="360"/>
      </w:pPr>
      <w:hyperlink w:anchor="NMCARS_SUBPART_5236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5236.2 — SPECIAL ASPECTS OF CONTRACTING FOR CONSTRUCTION</w:t>
        </w:r>
      </w:hyperlink>
    </w:p>
    <w:p>
      <w:pPr>
        <w:spacing w:after="0"/>
        <w:jc w:val="left"/>
        <w:ind w:left="1440" w:hanging="360"/>
      </w:pPr>
      <w:hyperlink w:anchor="NMCARS_5236.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5236.270 Expediting construction contracts.</w:t>
        </w:r>
      </w:hyperlink>
    </w:p>
    <w:p>
      <w:pPr>
        <w:spacing w:after="0"/>
        <w:jc w:val="left"/>
        <w:ind w:left="720" w:hanging="360"/>
      </w:pPr>
      <w:hyperlink w:anchor="NMCARS_SUBPART_5236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5236.6 — ARCHITECT–ENGINEER SERVICES</w:t>
        </w:r>
      </w:hyperlink>
    </w:p>
    <w:p>
      <w:pPr>
        <w:spacing w:after="0"/>
        <w:jc w:val="left"/>
        <w:ind w:left="1440" w:hanging="360"/>
      </w:pPr>
      <w:hyperlink w:anchor="NMCARS_523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5236.601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6.2" w:id="1"/>
      <w:r>
        <w:rPr>
          <w:rFonts w:ascii="Times New Roman" w:hAnsi="Times New Roman"/>
          <w:color w:val="000000"/>
          <w:sz w:val="36"/>
        </w:rPr>
        <w:t>SUBPART 5236.2</w:t>
      </w:r>
      <w:r>
        <w:rPr>
          <w:rFonts w:ascii="Times New Roman" w:hAnsi="Times New Roman"/>
          <w:color w:val="000000"/>
          <w:sz w:val="36"/>
        </w:rPr>
        <w:t xml:space="preserve"> — SPECIAL ASPECTS OF CONTRACTING FOR CONSTRUCTION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6.270" w:id="2"/>
      <w:r>
        <w:rPr>
          <w:rFonts w:ascii="Times New Roman" w:hAnsi="Times New Roman"/>
          <w:color w:val="000000"/>
          <w:sz w:val="31"/>
        </w:rPr>
        <w:t>5236.270</w:t>
      </w:r>
      <w:r>
        <w:rPr>
          <w:rFonts w:ascii="Times New Roman" w:hAnsi="Times New Roman"/>
          <w:color w:val="000000"/>
          <w:sz w:val="31"/>
        </w:rPr>
        <w:t xml:space="preserve"> Expediting construction contracts.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Where additional costs are to be incurred, NAVFACENGCOM is responsible for obtaining required agency head approval and certification.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6.6" w:id="3"/>
      <w:r>
        <w:rPr>
          <w:rFonts w:ascii="Times New Roman" w:hAnsi="Times New Roman"/>
          <w:color w:val="000000"/>
          <w:sz w:val="36"/>
        </w:rPr>
        <w:t>SUBPART 5236.6</w:t>
      </w:r>
      <w:r>
        <w:rPr>
          <w:rFonts w:ascii="Times New Roman" w:hAnsi="Times New Roman"/>
          <w:color w:val="000000"/>
          <w:sz w:val="36"/>
        </w:rPr>
        <w:t xml:space="preserve"> — ARCHITECT–ENGINEER SERVICES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6.601" w:id="4"/>
      <w:r>
        <w:rPr>
          <w:rFonts w:ascii="Times New Roman" w:hAnsi="Times New Roman"/>
          <w:color w:val="000000"/>
          <w:sz w:val="31"/>
        </w:rPr>
        <w:t>5236.601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(1) NAVFACENGCOM is responsible for any required Congressional notification.</w:t>
      </w:r>
    </w:p>
    <w:sectPr>
      <w:pgSz w:w="12240" w:h="15840" w:code="1"/>
      <w:pgMar w:top="1440" w:right="1440" w:bottom="1440" w:left="1440"/>
      <w:pgNumType w:start="1"/>
      <w:footerReference w:type="default" r:id="R999b44776b0c486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99b44776b0c4864" /><Relationship Type="http://schemas.openxmlformats.org/officeDocument/2006/relationships/hyperlink" Target="SUBPART_5236.2.dita#NMCARS_SUBPART_5236.2" TargetMode="External" Id="R8169d27a3a9b4224" /><Relationship Type="http://schemas.openxmlformats.org/officeDocument/2006/relationships/hyperlink" Target="5236.270.dita#NMCARS_5236.270" TargetMode="External" Id="R3eba528545c8457c" /><Relationship Type="http://schemas.openxmlformats.org/officeDocument/2006/relationships/hyperlink" Target="SUBPART_5236.6.dita#NMCARS_SUBPART_5236.6" TargetMode="External" Id="R1e3bce507f4a4c96" /><Relationship Type="http://schemas.openxmlformats.org/officeDocument/2006/relationships/hyperlink" Target="5236.601.dita#NMCARS_5236.601" TargetMode="External" Id="R3baf9ba87e7c437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