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9" w:id="0"/>
      <w:r>
        <w:rPr>
          <w:rFonts w:ascii="Times New Roman" w:hAnsi="Times New Roman"/>
          <w:color w:val="000000"/>
        </w:rPr>
        <w:t>PART 5239</w:t>
      </w:r>
      <w:r>
        <w:rPr>
          <w:rFonts w:ascii="Times New Roman" w:hAnsi="Times New Roman"/>
          <w:color w:val="000000"/>
        </w:rPr>
        <w:t xml:space="preserve"> ACQUISITION OF INFORMATION TECHNOLOGY</w:t>
      </w:r>
      <w:bookmarkEnd w:id="0"/>
    </w:p>
    <w:p>
      <w:pPr>
        <w:spacing w:after="0"/>
        <w:jc w:val="left"/>
        <w:ind w:left="720" w:hanging="360"/>
      </w:pPr>
      <w:hyperlink w:anchor="NMCARS_5239.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5239.001 Applicability.</w:t>
        </w:r>
      </w:hyperlink>
    </w:p>
    <w:p>
      <w:pPr>
        <w:spacing w:after="0"/>
        <w:jc w:val="left"/>
        <w:ind w:left="720" w:hanging="360"/>
      </w:pPr>
      <w:hyperlink w:anchor="NMCARS_SUBPART_5239.7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5239.73 REQUIREMENTS FOR INFORMATION RELATING TO SUPPLY CHAIN RISK</w:t>
        </w:r>
      </w:hyperlink>
    </w:p>
    <w:p>
      <w:pPr>
        <w:spacing w:after="0"/>
        <w:jc w:val="left"/>
        <w:ind w:left="1440" w:hanging="360"/>
      </w:pPr>
      <w:hyperlink w:anchor="NMCARS_5239.73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5239.7304 Determination and notification.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NMCARS_5239.001" w:id="1"/>
      <w:r>
        <w:rPr>
          <w:rFonts w:ascii="Times New Roman" w:hAnsi="Times New Roman"/>
          <w:color w:val="000000"/>
          <w:sz w:val="31"/>
        </w:rPr>
        <w:t>5239.001</w:t>
      </w:r>
      <w:r>
        <w:rPr>
          <w:rFonts w:ascii="Times New Roman" w:hAnsi="Times New Roman"/>
          <w:color w:val="000000"/>
          <w:sz w:val="31"/>
        </w:rPr>
        <w:t xml:space="preserve"> Applicability.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All requests for DOD CIO approval of acquisition of a data server farm, data center or information systems technology used in a data center shall be submitted to DASN(P) by email at </w:t>
      </w:r>
      <w:hyperlink r:id="Rc942a5bd326d4513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39.001 - Data Farm/Center IT Approval.”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9.73" w:id="2"/>
      <w:r>
        <w:rPr>
          <w:rFonts w:ascii="Times New Roman" w:hAnsi="Times New Roman"/>
          <w:color w:val="000000"/>
          <w:sz w:val="36"/>
        </w:rPr>
        <w:t>SUBPART 5239.73</w:t>
      </w:r>
      <w:r>
        <w:rPr>
          <w:rFonts w:ascii="Times New Roman" w:hAnsi="Times New Roman"/>
          <w:color w:val="000000"/>
          <w:sz w:val="36"/>
        </w:rPr>
        <w:t xml:space="preserve"> REQUIREMENTS FOR INFORMATION RELATING TO SUPPLY CHAIN RISK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9.7304" w:id="3"/>
      <w:r>
        <w:rPr>
          <w:rFonts w:ascii="Times New Roman" w:hAnsi="Times New Roman"/>
          <w:color w:val="000000"/>
          <w:sz w:val="31"/>
        </w:rPr>
        <w:t>5239.7304</w:t>
      </w:r>
      <w:r>
        <w:rPr>
          <w:rFonts w:ascii="Times New Roman" w:hAnsi="Times New Roman"/>
          <w:color w:val="000000"/>
          <w:sz w:val="31"/>
        </w:rPr>
        <w:t xml:space="preserve"> Determination and notification.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(c)(2) When the contracting activity participates in preparing the required notification, the notice shall be submitted to DASN(P) by email at </w:t>
      </w:r>
      <w:hyperlink r:id="Rdbbe413535824bc9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239.7304(c)(2)- Notice for SAE Approval for Exclusion and Limitation on Disclosure of IT Assessed for Supply Chain Risk.”</w:t>
      </w:r>
    </w:p>
    <w:sectPr>
      <w:pgSz w:w="12240" w:h="15840" w:code="1"/>
      <w:pgMar w:top="1440" w:right="1440" w:bottom="1440" w:left="1440"/>
      <w:pgNumType w:start="1"/>
      <w:footerReference w:type="default" r:id="R048f8b5e0cb6406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48f8b5e0cb6406c" /><Relationship Type="http://schemas.openxmlformats.org/officeDocument/2006/relationships/hyperlink" Target="5239.001.dita#NMCARS_5239.001" TargetMode="External" Id="R58c9de510baa4345" /><Relationship Type="http://schemas.openxmlformats.org/officeDocument/2006/relationships/hyperlink" Target="SUBPART_5239.73.dita#NMCARS_SUBPART_5239.73" TargetMode="External" Id="R51987b9a325543b3" /><Relationship Type="http://schemas.openxmlformats.org/officeDocument/2006/relationships/hyperlink" Target="5239.7304.dita#NMCARS_5239.7304" TargetMode="External" Id="R20cf036aff664087" /><Relationship Type="http://schemas.openxmlformats.org/officeDocument/2006/relationships/hyperlink" Target="mailto:Rdaj&amp;as.fct@navy.mil" TargetMode="External" Id="Rc942a5bd326d4513" /><Relationship Type="http://schemas.openxmlformats.org/officeDocument/2006/relationships/hyperlink" Target="mailto:Rdaj&amp;as.fct@navy.mil" TargetMode="External" Id="Rdbbe413535824bc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