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5" w:id="0"/>
      <w:r>
        <w:rPr>
          <w:rFonts w:ascii="Times New Roman" w:hAnsi="Times New Roman"/>
          <w:color w:val="000000"/>
        </w:rPr>
        <w:t>PART 5245</w:t>
      </w:r>
      <w:r>
        <w:rPr>
          <w:rFonts w:ascii="Times New Roman" w:hAnsi="Times New Roman"/>
          <w:color w:val="000000"/>
        </w:rPr>
        <w:t xml:space="preserve"> GOVERNMENT PROPERTY</w:t>
      </w:r>
      <w:bookmarkEnd w:id="0"/>
    </w:p>
    <w:p>
      <w:pPr>
        <w:spacing w:after="0"/>
        <w:jc w:val="left"/>
        <w:ind w:left="720" w:hanging="360"/>
      </w:pPr>
      <w:hyperlink w:anchor="NMCARS_SUBPART_5245.1">
        <w:r>
          <w:rPr>
            <w:rStyle w:val="Hyperlink"/>
            <w:rFonts w:ascii="Times New Roman" w:hAnsi="Times New Roman"/>
            <w:b w:val="false"/>
            <w:i w:val="false"/>
            <w:color w:val="0000ff"/>
            <w:sz w:val="22"/>
            <w:u w:val="single"/>
          </w:rPr>
          <w:t>SUBPART 5245.1 — GENERAL</w:t>
        </w:r>
      </w:hyperlink>
    </w:p>
    <w:p>
      <w:pPr>
        <w:spacing w:after="0"/>
        <w:jc w:val="left"/>
        <w:ind w:left="1440" w:hanging="360"/>
      </w:pPr>
      <w:hyperlink w:anchor="NMCARS_5245.102">
        <w:r>
          <w:rPr>
            <w:rStyle w:val="Hyperlink"/>
            <w:rFonts w:ascii="Times New Roman" w:hAnsi="Times New Roman"/>
            <w:b w:val="false"/>
            <w:i w:val="false"/>
            <w:color w:val="0000ff"/>
            <w:sz w:val="22"/>
            <w:u w:val="single"/>
          </w:rPr>
          <w:t>5245.102 Policy.</w:t>
        </w:r>
      </w:hyperlink>
    </w:p>
    <w:p>
      <w:pPr>
        <w:spacing w:after="0"/>
        <w:jc w:val="left"/>
        <w:ind w:left="2160" w:hanging="180"/>
      </w:pPr>
      <w:hyperlink w:anchor="NMCARS_5245.10371">
        <w:r>
          <w:rPr>
            <w:rStyle w:val="Hyperlink"/>
            <w:rFonts w:ascii="Times New Roman" w:hAnsi="Times New Roman"/>
            <w:b w:val="false"/>
            <w:i w:val="false"/>
            <w:color w:val="0000ff"/>
            <w:sz w:val="22"/>
            <w:u w:val="single"/>
          </w:rPr>
          <w:t>5245.103-71 Transferring Government property accountability.</w:t>
        </w:r>
      </w:hyperlink>
    </w:p>
    <w:p>
      <w:pPr>
        <w:spacing w:after="0"/>
        <w:jc w:val="left"/>
        <w:ind w:left="2160" w:hanging="180"/>
      </w:pPr>
      <w:hyperlink w:anchor="NMCARS_5245.10374">
        <w:r>
          <w:rPr>
            <w:rStyle w:val="Hyperlink"/>
            <w:rFonts w:ascii="Times New Roman" w:hAnsi="Times New Roman"/>
            <w:b w:val="false"/>
            <w:i w:val="false"/>
            <w:color w:val="0000ff"/>
            <w:sz w:val="22"/>
            <w:u w:val="single"/>
          </w:rPr>
          <w:t>5245.103-74 Contracting office responsibilities.</w:t>
        </w:r>
      </w:hyperlink>
    </w:p>
    <w:p>
      <w:pPr>
        <w:spacing w:after="0"/>
        <w:jc w:val="left"/>
        <w:ind w:left="720" w:hanging="360"/>
      </w:pPr>
      <w:hyperlink w:anchor="NMCARS_SUBPART_5245.6">
        <w:r>
          <w:rPr>
            <w:rStyle w:val="Hyperlink"/>
            <w:rFonts w:ascii="Times New Roman" w:hAnsi="Times New Roman"/>
            <w:b w:val="false"/>
            <w:i w:val="false"/>
            <w:color w:val="0000ff"/>
            <w:sz w:val="22"/>
            <w:u w:val="single"/>
          </w:rPr>
          <w:t>SUBPART 5245.6 — REPORTING, REUTILIZATION AND DISPOSAL</w:t>
        </w:r>
      </w:hyperlink>
    </w:p>
    <w:p>
      <w:pPr>
        <w:spacing w:after="0"/>
        <w:jc w:val="left"/>
        <w:ind w:left="1440" w:hanging="360"/>
      </w:pPr>
      <w:hyperlink w:anchor="NMCARS_5245.602">
        <w:r>
          <w:rPr>
            <w:rStyle w:val="Hyperlink"/>
            <w:rFonts w:ascii="Times New Roman" w:hAnsi="Times New Roman"/>
            <w:b w:val="false"/>
            <w:i w:val="false"/>
            <w:color w:val="0000ff"/>
            <w:sz w:val="22"/>
            <w:u w:val="single"/>
          </w:rPr>
          <w:t>5245.602 Reutilization of Government property.</w:t>
        </w:r>
      </w:hyperlink>
    </w:p>
    <w:p>
      <w:pPr>
        <w:spacing w:after="0"/>
        <w:jc w:val="left"/>
        <w:ind w:left="2160" w:hanging="180"/>
      </w:pPr>
      <w:hyperlink w:anchor="NMCARS_5245.6023">
        <w:r>
          <w:rPr>
            <w:rStyle w:val="Hyperlink"/>
            <w:rFonts w:ascii="Times New Roman" w:hAnsi="Times New Roman"/>
            <w:b w:val="false"/>
            <w:i w:val="false"/>
            <w:color w:val="0000ff"/>
            <w:sz w:val="22"/>
            <w:u w:val="single"/>
          </w:rPr>
          <w:t>5245.602-3 Screening.</w:t>
        </w:r>
      </w:hyperlink>
    </w:p>
    <!-- Created by docx4j 6.1.2 (Apache licensed) using REFERENCE JAXB in Oracle Java 15 on Linux -->
    <w:p>
      <w:pPr>
        <w:pStyle w:val="Heading2"/>
        <w:spacing w:after="180"/>
        <w:ind w:left="120"/>
        <w:jc w:val="center"/>
      </w:pPr>
      <w:bookmarkStart w:name="NMCARS_SUBPART_5245.1" w:id="1"/>
      <w:r>
        <w:rPr>
          <w:rFonts w:ascii="Times New Roman" w:hAnsi="Times New Roman"/>
          <w:color w:val="000000"/>
          <w:sz w:val="36"/>
        </w:rPr>
        <w:t>SUBPART 5245.1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102" w:id="2"/>
      <w:r>
        <w:rPr>
          <w:rFonts w:ascii="Times New Roman" w:hAnsi="Times New Roman"/>
          <w:color w:val="000000"/>
          <w:sz w:val="31"/>
        </w:rPr>
        <w:t>5245.102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(4)(ii)(C)(1)(i) Submit the required D&amp;Fs for approval to DASN(P) by email at </w:t>
      </w:r>
      <w:hyperlink r:id="R9a90b9ff937a4b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245.102(4)(ii)(C)(1)(i) - Government-Furnished Property Identification Exception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(2) Submit copies of D&amp;Fs executed pursuant to DFARS 245.102(4)(ii)(C)(1) to DASN(P) by email at </w:t>
      </w:r>
      <w:hyperlink r:id="R2c72afcd89994b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 Government-Furnished Property Identification Exception D&amp;F.”</w:t>
      </w:r>
    </w:p>
    <!-- Created by docx4j 6.1.2 (Apache licensed) using REFERENCE JAXB in Oracle Java 15 on Linux -->
    <w:p>
      <w:pPr>
        <w:pStyle w:val="Heading4"/>
        <w:spacing w:after="269"/>
        <w:ind w:left="120"/>
        <w:jc w:val="left"/>
      </w:pPr>
      <w:bookmarkStart w:name="NMCARS_5245.10371" w:id="3"/>
      <w:r>
        <w:rPr>
          <w:rFonts w:ascii="Times New Roman" w:hAnsi="Times New Roman"/>
          <w:i w:val="false"/>
          <w:color w:val="000000"/>
          <w:sz w:val="24"/>
        </w:rPr>
        <w:t>5245.103-71</w:t>
      </w:r>
      <w:r>
        <w:rPr>
          <w:rFonts w:ascii="Times New Roman" w:hAnsi="Times New Roman"/>
          <w:i w:val="false"/>
          <w:color w:val="000000"/>
          <w:sz w:val="24"/>
        </w:rPr>
        <w:t xml:space="preserve"> Transferring Government property accountability.</w:t>
      </w:r>
      <w:bookmarkEnd w:id="3"/>
    </w:p>
    <w:p>
      <w:pPr>
        <w:pStyle w:val="Normal"/>
        <w:pBdr>
          <w:top w:space="5"/>
          <w:left w:space="5"/>
          <w:bottom w:space="5"/>
          <w:right w:space="5"/>
        </w:pBdr>
        <w:spacing w:after="0"/>
        <w:ind w:left="225"/>
        <w:jc w:val="left"/>
      </w:pPr>
      <w:r>
        <w:rPr>
          <w:rFonts w:ascii="Times New Roman" w:hAnsi="Times New Roman"/>
          <w:color w:val="000000"/>
        </w:rPr>
        <w:t>The contracting officer shall obtain approval of an authorized representative of the requiring activity before transferring property between contracts.</w:t>
      </w:r>
    </w:p>
    <!-- Created by docx4j 6.1.2 (Apache licensed) using REFERENCE JAXB in Oracle Java 15 on Linux -->
    <w:p>
      <w:pPr>
        <w:pStyle w:val="Heading4"/>
        <w:spacing w:after="269"/>
        <w:ind w:left="120"/>
        <w:jc w:val="left"/>
      </w:pPr>
      <w:bookmarkStart w:name="NMCARS_5245.10374" w:id="4"/>
      <w:r>
        <w:rPr>
          <w:rFonts w:ascii="Times New Roman" w:hAnsi="Times New Roman"/>
          <w:i w:val="false"/>
          <w:color w:val="000000"/>
          <w:sz w:val="24"/>
        </w:rPr>
        <w:t>5245.103-74</w:t>
      </w:r>
      <w:r>
        <w:rPr>
          <w:rFonts w:ascii="Times New Roman" w:hAnsi="Times New Roman"/>
          <w:i w:val="false"/>
          <w:color w:val="000000"/>
          <w:sz w:val="24"/>
        </w:rPr>
        <w:t xml:space="preserve"> Contracting office responsibilities.</w:t>
      </w:r>
      <w:bookmarkEnd w:id="4"/>
    </w:p>
    <w:p>
      <w:pPr>
        <w:pStyle w:val="Normal"/>
        <w:pBdr>
          <w:top w:space="5"/>
          <w:left w:space="5"/>
          <w:bottom w:space="5"/>
          <w:right w:space="5"/>
        </w:pBdr>
        <w:spacing w:after="0"/>
        <w:ind w:left="225"/>
        <w:jc w:val="left"/>
      </w:pPr>
      <w:r>
        <w:rPr>
          <w:rFonts w:ascii="Times New Roman" w:hAnsi="Times New Roman"/>
          <w:color w:val="000000"/>
        </w:rPr>
        <w:t>(S-90) When the use of FAR clause 52.245-1, Government Property, is required, the contracting officer shall complete Annex 9, Government-Furnished Property Preaward Compliance Checklist with the business clearance.</w:t>
      </w:r>
    </w:p>
    <!-- Created by docx4j 6.1.2 (Apache licensed) using REFERENCE JAXB in Oracle Java 15 on Linux -->
    <w:p>
      <w:pPr>
        <w:pStyle w:val="Heading2"/>
        <w:spacing w:after="180"/>
        <w:ind w:left="120"/>
        <w:jc w:val="center"/>
      </w:pPr>
      <w:bookmarkStart w:name="NMCARS_SUBPART_5245.6" w:id="5"/>
      <w:r>
        <w:rPr>
          <w:rFonts w:ascii="Times New Roman" w:hAnsi="Times New Roman"/>
          <w:color w:val="000000"/>
          <w:sz w:val="36"/>
        </w:rPr>
        <w:t>SUBPART 5245.6</w:t>
      </w:r>
      <w:r>
        <w:rPr>
          <w:rFonts w:ascii="Times New Roman" w:hAnsi="Times New Roman"/>
          <w:color w:val="000000"/>
          <w:sz w:val="36"/>
        </w:rPr>
        <w:t xml:space="preserve"> — REPORTING, REUTILIZATION AND DISPOSAL</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602" w:id="6"/>
      <w:r>
        <w:rPr>
          <w:rFonts w:ascii="Times New Roman" w:hAnsi="Times New Roman"/>
          <w:color w:val="000000"/>
          <w:sz w:val="31"/>
        </w:rPr>
        <w:t>5245.602</w:t>
      </w:r>
      <w:r>
        <w:rPr>
          <w:rFonts w:ascii="Times New Roman" w:hAnsi="Times New Roman"/>
          <w:color w:val="000000"/>
          <w:sz w:val="31"/>
        </w:rPr>
        <w:t xml:space="preserve"> Reutilization of Government property.</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5.6023" w:id="7"/>
      <w:r>
        <w:rPr>
          <w:rFonts w:ascii="Times New Roman" w:hAnsi="Times New Roman"/>
          <w:i w:val="false"/>
          <w:color w:val="000000"/>
          <w:sz w:val="24"/>
        </w:rPr>
        <w:t>5245.602-3</w:t>
      </w:r>
      <w:r>
        <w:rPr>
          <w:rFonts w:ascii="Times New Roman" w:hAnsi="Times New Roman"/>
          <w:i w:val="false"/>
          <w:color w:val="000000"/>
          <w:sz w:val="24"/>
        </w:rPr>
        <w:t xml:space="preserve"> Screening.</w:t>
      </w:r>
      <w:bookmarkEnd w:id="7"/>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w:sectPr>
      <w:pgSz w:w="12240" w:h="15840" w:code="1"/>
      <w:pgMar w:top="1440" w:right="1440" w:bottom="1440" w:left="1440"/>
      <w:pgNumType w:start="1"/>
      <w:footerReference w:type="default" r:id="Ra58d961e13804b2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58d961e13804b25" /><Relationship Type="http://schemas.openxmlformats.org/officeDocument/2006/relationships/hyperlink" Target="SUBPART_5245.1.dita#NMCARS_SUBPART_5245.1" TargetMode="External" Id="R26329751db2449f8" /><Relationship Type="http://schemas.openxmlformats.org/officeDocument/2006/relationships/hyperlink" Target="5245.102.dita#NMCARS_5245.102" TargetMode="External" Id="R3e23ca75a45b4e40" /><Relationship Type="http://schemas.openxmlformats.org/officeDocument/2006/relationships/hyperlink" Target="5245.10371.dita#NMCARS_5245.10371" TargetMode="External" Id="R573df315631c4dc8" /><Relationship Type="http://schemas.openxmlformats.org/officeDocument/2006/relationships/hyperlink" Target="5245.10374.dita#NMCARS_5245.10374" TargetMode="External" Id="R8a157a72a2b749af" /><Relationship Type="http://schemas.openxmlformats.org/officeDocument/2006/relationships/hyperlink" Target="SUBPART_5245.6.dita#NMCARS_SUBPART_5245.6" TargetMode="External" Id="Rbaedf373c7bb43b5" /><Relationship Type="http://schemas.openxmlformats.org/officeDocument/2006/relationships/hyperlink" Target="5245.602.dita#NMCARS_5245.602" TargetMode="External" Id="Re1edcba2abcd4d98" /><Relationship Type="http://schemas.openxmlformats.org/officeDocument/2006/relationships/hyperlink" Target="5245.6023.dita#NMCARS_5245.6023" TargetMode="External" Id="R9ccd20c5f6a44201" /><Relationship Type="http://schemas.openxmlformats.org/officeDocument/2006/relationships/hyperlink" Target="mailto:Rdaj&amp;as.fct@navy.mil" TargetMode="External" Id="R9a90b9ff937a4bad" /><Relationship Type="http://schemas.openxmlformats.org/officeDocument/2006/relationships/hyperlink" Target="mailto:Rdaj&amp;as.fct@navy.mil" TargetMode="External" Id="R2c72afcd89994bf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