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16" w:id="0"/>
      <w:r>
        <w:rPr>
          <w:rFonts w:ascii="Times New Roman" w:hAnsi="Times New Roman"/>
          <w:color w:val="000000"/>
        </w:rPr>
        <w:t>Part 5216</w:t>
      </w:r>
      <w:r>
        <w:rPr>
          <w:rFonts w:ascii="Times New Roman" w:hAnsi="Times New Roman"/>
          <w:color w:val="000000"/>
        </w:rPr>
        <w:t xml:space="preserve"> - TYPES OF CONTRACTS</w:t>
      </w:r>
      <w:bookmarkEnd w:id="0"/>
    </w:p>
    <w:p>
      <w:pPr>
        <w:spacing w:after="0"/>
        <w:jc w:val="left"/>
        <w:ind w:left="720" w:hanging="360"/>
      </w:pPr>
      <w:hyperlink w:anchor="NMCARS_SUBPART_5216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5216.2 - FIXED-PRICE CONTRACTS</w:t>
        </w:r>
      </w:hyperlink>
    </w:p>
    <w:p>
      <w:pPr>
        <w:spacing w:after="0"/>
        <w:jc w:val="left"/>
        <w:ind w:left="1440" w:hanging="360"/>
      </w:pPr>
      <w:hyperlink w:anchor="NMCARS_5216.202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5216.202-90 Firm-fixed-price contracts.</w:t>
        </w:r>
      </w:hyperlink>
    </w:p>
    <w:p>
      <w:pPr>
        <w:spacing w:after="0"/>
        <w:jc w:val="left"/>
        <w:ind w:left="720" w:hanging="360"/>
      </w:pPr>
      <w:hyperlink w:anchor="NMCARS_SUBPART_5216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5216.3 - COST-REIMBURSEMENT CONTRACTS</w:t>
        </w:r>
      </w:hyperlink>
    </w:p>
    <w:p>
      <w:pPr>
        <w:spacing w:after="0"/>
        <w:jc w:val="left"/>
        <w:ind w:left="1440" w:hanging="360"/>
      </w:pPr>
      <w:hyperlink w:anchor="NMCARS_5216.3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5216.306 Cost-plus-fixed-fee contracts.</w:t>
        </w:r>
      </w:hyperlink>
    </w:p>
    <w:p>
      <w:pPr>
        <w:spacing w:after="0"/>
        <w:jc w:val="left"/>
        <w:ind w:left="720" w:hanging="360"/>
      </w:pPr>
      <w:hyperlink w:anchor="NMCARS_SUBPART_5216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5216.4 - INCENTIVE CONTRACTS</w:t>
        </w:r>
      </w:hyperlink>
    </w:p>
    <w:p>
      <w:pPr>
        <w:spacing w:after="0"/>
        <w:jc w:val="left"/>
        <w:ind w:left="1440" w:hanging="360"/>
      </w:pPr>
      <w:hyperlink w:anchor="NMCARS_5216.4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5216.401 General.</w:t>
        </w:r>
      </w:hyperlink>
    </w:p>
    <w:p>
      <w:pPr>
        <w:spacing w:after="0"/>
        <w:jc w:val="left"/>
        <w:ind w:left="720" w:hanging="360"/>
      </w:pPr>
      <w:hyperlink w:anchor="NMCARS_SUBPART_5216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5216.5 - INDEFINITE-DELIVERY CONTRACTS</w:t>
        </w:r>
      </w:hyperlink>
    </w:p>
    <w:p>
      <w:pPr>
        <w:spacing w:after="0"/>
        <w:jc w:val="left"/>
        <w:ind w:left="1440" w:hanging="360"/>
      </w:pPr>
      <w:hyperlink w:anchor="NMCARS_5216.5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5216.504 Indefinite-quantity contracts.</w:t>
        </w:r>
      </w:hyperlink>
    </w:p>
    <w:p>
      <w:pPr>
        <w:spacing w:after="0"/>
        <w:jc w:val="left"/>
        <w:ind w:left="1440" w:hanging="360"/>
      </w:pPr>
      <w:hyperlink w:anchor="NMCARS_5216.5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5216.505 Ordering.</w:t>
        </w:r>
      </w:hyperlink>
    </w:p>
    <w:p>
      <w:pPr>
        <w:spacing w:after="0"/>
        <w:jc w:val="left"/>
        <w:ind w:left="1440" w:hanging="360"/>
      </w:pPr>
      <w:hyperlink w:anchor="NMCARS_5216.5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5216.506 Solicitation provisions and contract clauses.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2" w:id="1"/>
      <w:r>
        <w:rPr>
          <w:rFonts w:ascii="Times New Roman" w:hAnsi="Times New Roman"/>
          <w:color w:val="000000"/>
          <w:sz w:val="36"/>
        </w:rPr>
        <w:t>Subpart 5216.2</w:t>
      </w:r>
      <w:r>
        <w:rPr>
          <w:rFonts w:ascii="Times New Roman" w:hAnsi="Times New Roman"/>
          <w:color w:val="000000"/>
          <w:sz w:val="36"/>
        </w:rPr>
        <w:t xml:space="preserve"> - FIXED-PRICE CONTRACTS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20290" w:id="2"/>
      <w:r>
        <w:rPr>
          <w:rFonts w:ascii="Times New Roman" w:hAnsi="Times New Roman"/>
          <w:color w:val="000000"/>
          <w:sz w:val="31"/>
        </w:rPr>
        <w:t>5216.202-90</w:t>
      </w:r>
      <w:r>
        <w:rPr>
          <w:rFonts w:ascii="Times New Roman" w:hAnsi="Times New Roman"/>
          <w:color w:val="000000"/>
          <w:sz w:val="31"/>
        </w:rPr>
        <w:t xml:space="preserve"> Firm-fixed-price contracts.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Consultation with DPC is required prior to the use of a firm-fixed-price (FFP) contract for a sole source acquisition with a value greater than $500 million for U.S. or combined U.S./FMS requirements for a major system as defined in FAR 2.101. This consultation should use the Peer Review process provided at NMCARS 5201.170. The HCA shall notify DASN(P) by email at </w:t>
      </w:r>
      <w:hyperlink r:id="R9c56cb25330e4ff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Consultation with DPC for a FFP Contract over $500M" seven days prior to requesting the review from DPC.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3" w:id="3"/>
      <w:r>
        <w:rPr>
          <w:rFonts w:ascii="Times New Roman" w:hAnsi="Times New Roman"/>
          <w:color w:val="000000"/>
          <w:sz w:val="36"/>
        </w:rPr>
        <w:t>Subpart 5216.3</w:t>
      </w:r>
      <w:r>
        <w:rPr>
          <w:rFonts w:ascii="Times New Roman" w:hAnsi="Times New Roman"/>
          <w:color w:val="000000"/>
          <w:sz w:val="36"/>
        </w:rPr>
        <w:t xml:space="preserve"> - COST-REIMBURSEMENT CONTRACTS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306" w:id="4"/>
      <w:r>
        <w:rPr>
          <w:rFonts w:ascii="Times New Roman" w:hAnsi="Times New Roman"/>
          <w:color w:val="000000"/>
          <w:sz w:val="31"/>
        </w:rPr>
        <w:t>5216.306</w:t>
      </w:r>
      <w:r>
        <w:rPr>
          <w:rFonts w:ascii="Times New Roman" w:hAnsi="Times New Roman"/>
          <w:color w:val="000000"/>
          <w:sz w:val="31"/>
        </w:rPr>
        <w:t xml:space="preserve"> Cost-plus-fixed-fee contracts.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Limitations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(ii)(A) COMNAVFAC is delegated authority to approve cost-plus-fixed-fee (CPFF) contracts for environmental work only, provided the environmental work is not classified as construction, as defined by 10 U.S.C. 2801.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Requests for approval of CPFF contracts requiring SECDEF approval shall be routed through NAVFACENGCOM and then via DASN(P) by email at </w:t>
      </w:r>
      <w:hyperlink r:id="R68d83beade914d8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usn.pentagon.asstsecnavrdadc.mbx.pabt@us.navy.mil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216.306 – CPFF Contract Approval.”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4" w:id="5"/>
      <w:r>
        <w:rPr>
          <w:rFonts w:ascii="Times New Roman" w:hAnsi="Times New Roman"/>
          <w:color w:val="000000"/>
          <w:sz w:val="36"/>
        </w:rPr>
        <w:t>Subpart 5216.4</w:t>
      </w:r>
      <w:r>
        <w:rPr>
          <w:rFonts w:ascii="Times New Roman" w:hAnsi="Times New Roman"/>
          <w:color w:val="000000"/>
          <w:sz w:val="36"/>
        </w:rPr>
        <w:t xml:space="preserve"> - INCENTIVE CONTRACTS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401" w:id="6"/>
      <w:r>
        <w:rPr>
          <w:rFonts w:ascii="Times New Roman" w:hAnsi="Times New Roman"/>
          <w:color w:val="000000"/>
          <w:sz w:val="31"/>
        </w:rPr>
        <w:t>5216.401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6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(d)(i)(A) HCAs shall submit copies of approved D&amp;Fs to DASN(P) by email at </w:t>
      </w:r>
      <w:hyperlink r:id="R27c81ce75b114045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16.401 – HCA CPAF D&amp;F [ACAT Program Designation Number and Description]”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(d)(ii) This D&amp;F signature authority is delegable to no lower than the Deputy/Assistant Commander for Contracts.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6.5" w:id="7"/>
      <w:r>
        <w:rPr>
          <w:rFonts w:ascii="Times New Roman" w:hAnsi="Times New Roman"/>
          <w:color w:val="000000"/>
          <w:sz w:val="36"/>
        </w:rPr>
        <w:t>Subpart 5216.5</w:t>
      </w:r>
      <w:r>
        <w:rPr>
          <w:rFonts w:ascii="Times New Roman" w:hAnsi="Times New Roman"/>
          <w:color w:val="000000"/>
          <w:sz w:val="36"/>
        </w:rPr>
        <w:t xml:space="preserve"> - INDEFINITE-DELIVERY CONTRACTS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504" w:id="8"/>
      <w:r>
        <w:rPr>
          <w:rFonts w:ascii="Times New Roman" w:hAnsi="Times New Roman"/>
          <w:color w:val="000000"/>
          <w:sz w:val="31"/>
        </w:rPr>
        <w:t>5216.504</w:t>
      </w:r>
      <w:r>
        <w:rPr>
          <w:rFonts w:ascii="Times New Roman" w:hAnsi="Times New Roman"/>
          <w:color w:val="000000"/>
          <w:sz w:val="31"/>
        </w:rPr>
        <w:t xml:space="preserve"> Indefinite-quantity contracts.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 Planning the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(ii)(D)(1) Except for the determination under FAR 16.504(c)(1)(ii)(D)(1)(iv), the Deputy/Assistant Commander for Contracts, without power of redelegation, is the approval authority. See Annex 4 for STRL deviations applicable 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DASN(P), without power of redelegation, is the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HCAs shall submit the body of the D&amp;F, in the format required by Annex 7, Section 843 D&amp;F, electronically as both Word and .pdf files with a copy of the approved AS, STRAP, or MOPAS-S by email at </w:t>
      </w:r>
      <w:hyperlink r:id="Rc56b5960621d48b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usn.pentagon.asstsecnavrdadc.mbx.pabt@us.navy.mil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216.504 – D&amp;F for Single Award [contract/task/delivery order number]”.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505" w:id="9"/>
      <w:r>
        <w:rPr>
          <w:rFonts w:ascii="Times New Roman" w:hAnsi="Times New Roman"/>
          <w:color w:val="000000"/>
          <w:sz w:val="31"/>
        </w:rPr>
        <w:t>5216.505</w:t>
      </w:r>
      <w:r>
        <w:rPr>
          <w:rFonts w:ascii="Times New Roman" w:hAnsi="Times New Roman"/>
          <w:color w:val="000000"/>
          <w:sz w:val="31"/>
        </w:rPr>
        <w:t xml:space="preserve"> Ordering.</w:t>
      </w:r>
      <w:bookmarkEnd w:id="9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(b)(8) DASN(P) as the Navy Competition Advocate General, is the task-order and delivery-order ombudsman. Contact information is provided at 5216.506(j).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(c) See Annex 4 for STRL deviations applicable hereto.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6.506" w:id="10"/>
      <w:r>
        <w:rPr>
          <w:rFonts w:ascii="Times New Roman" w:hAnsi="Times New Roman"/>
          <w:color w:val="000000"/>
          <w:sz w:val="31"/>
        </w:rPr>
        <w:t>5216.506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  <w:bookmarkEnd w:id="1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(j) The Navy task and delivery order ombudsman is Ms. Cindy Shaver, Deputy Assistant Secretary of the Navy (Procurement), 1000 Navy Pentagon, Washington, DC 20350, phone (703) 614-9600, fax (703) 614-9394, and email NCAG@navy.mil.</w:t>
      </w:r>
    </w:p>
    <w:sectPr>
      <w:pgSz w:w="12240" w:h="15840" w:code="1"/>
      <w:pgMar w:top="1440" w:right="1440" w:bottom="1440" w:left="1440"/>
      <w:pgNumType w:start="1"/>
      <w:footerReference w:type="default" r:id="Rd3910b407622476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3910b407622476f" /><Relationship Type="http://schemas.openxmlformats.org/officeDocument/2006/relationships/hyperlink" Target="SUBPART_5216.2.dita#NMCARS_SUBPART_5216.2" TargetMode="External" Id="R42d2d61a64ef4850" /><Relationship Type="http://schemas.openxmlformats.org/officeDocument/2006/relationships/hyperlink" Target="5216.20290.dita#NMCARS_5216.20290" TargetMode="External" Id="Rcc992bec4c5a482a" /><Relationship Type="http://schemas.openxmlformats.org/officeDocument/2006/relationships/hyperlink" Target="SUBPART_5216.3.dita#NMCARS_SUBPART_5216.3" TargetMode="External" Id="Ra5c313f71065490b" /><Relationship Type="http://schemas.openxmlformats.org/officeDocument/2006/relationships/hyperlink" Target="5216.306.dita#NMCARS_5216.306" TargetMode="External" Id="R07c17c6cc6264c23" /><Relationship Type="http://schemas.openxmlformats.org/officeDocument/2006/relationships/hyperlink" Target="SUBPART_5216.4.dita#NMCARS_SUBPART_5216.4" TargetMode="External" Id="R38de272eeaba4e9e" /><Relationship Type="http://schemas.openxmlformats.org/officeDocument/2006/relationships/hyperlink" Target="5216.401.dita#NMCARS_5216.401" TargetMode="External" Id="R876c8fac8f684a72" /><Relationship Type="http://schemas.openxmlformats.org/officeDocument/2006/relationships/hyperlink" Target="SUBPART_5216.5.dita#NMCARS_SUBPART_5216.5" TargetMode="External" Id="R19cea99eca3c43a9" /><Relationship Type="http://schemas.openxmlformats.org/officeDocument/2006/relationships/hyperlink" Target="5216.504.dita#NMCARS_5216.504" TargetMode="External" Id="Rc79d598584ba4097" /><Relationship Type="http://schemas.openxmlformats.org/officeDocument/2006/relationships/hyperlink" Target="5216.505.dita#NMCARS_5216.505" TargetMode="External" Id="Rea8777e42e8b43c5" /><Relationship Type="http://schemas.openxmlformats.org/officeDocument/2006/relationships/hyperlink" Target="5216.506.dita#NMCARS_5216.506" TargetMode="External" Id="R66e79c08b3d64352" /><Relationship Type="http://schemas.openxmlformats.org/officeDocument/2006/relationships/hyperlink" Target="mailto:RDAJ&amp;As.fct@navy.mil" TargetMode="External" Id="R9c56cb25330e4ff3" /><Relationship Type="http://schemas.openxmlformats.org/officeDocument/2006/relationships/hyperlink" Target="mailto:usn.pentagon.asstsecnavrdadc.mbx.pabt@us.navy.mil" TargetMode="External" Id="R68d83beade914d8f" /><Relationship Type="http://schemas.openxmlformats.org/officeDocument/2006/relationships/hyperlink" Target="mailto:usn.pentagon.asstsecnavrdadc.mbx.pabt@us.navy.mil" TargetMode="External" Id="R27c81ce75b114045" /><Relationship Type="http://schemas.openxmlformats.org/officeDocument/2006/relationships/hyperlink" Target="mailto:usn.pentagon.asstsecnavrdadc.mbx.pabt@us.navy.mil" TargetMode="External" Id="Rc56b5960621d48b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