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2" w:id="0"/>
      <w:r>
        <w:rPr>
          <w:rFonts w:ascii="Times New Roman" w:hAnsi="Times New Roman"/>
          <w:color w:val="000000"/>
        </w:rPr>
        <w:t>Part 5222</w:t>
      </w:r>
      <w:r>
        <w:rPr>
          <w:rFonts w:ascii="Times New Roman" w:hAnsi="Times New Roman"/>
          <w:color w:val="000000"/>
        </w:rPr>
        <w:t xml:space="preserve"> - APPLICATION OF LABOR LAWS TO GOVERNMENT ACQUISITIONS</w:t>
      </w:r>
      <w:bookmarkEnd w:id="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1"/>
      <w:r>
        <w:rPr>
          <w:rFonts w:ascii="Times New Roman" w:hAnsi="Times New Roman"/>
          <w:color w:val="000000"/>
          <w:sz w:val="36"/>
        </w:rPr>
        <w:t>Subpart 5222.1</w:t>
      </w:r>
      <w:r>
        <w:rPr>
          <w:rFonts w:ascii="Times New Roman" w:hAnsi="Times New Roman"/>
          <w:color w:val="000000"/>
          <w:sz w:val="36"/>
        </w:rPr>
        <w:t xml:space="preserve"> - BASIC LABOR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
      <w:r>
        <w:rPr>
          <w:rFonts w:ascii="Times New Roman" w:hAnsi="Times New Roman"/>
          <w:color w:val="000000"/>
          <w:sz w:val="31"/>
        </w:rPr>
        <w:t>5222.101</w:t>
      </w:r>
      <w:r>
        <w:rPr>
          <w:rFonts w:ascii="Times New Roman" w:hAnsi="Times New Roman"/>
          <w:color w:val="000000"/>
          <w:sz w:val="31"/>
        </w:rPr>
        <w:t xml:space="preserve"> Labor relations.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76dd5d27951c47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309db297b85346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d40e0d11b3144d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5645b0e7ebc94b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ff770d3244ea4a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(B) Copy of current or most recent collective bargaining agreement between the contractor (or subcontractor) and union;</w:t>
      </w:r>
    </w:p>
    <w:p>
      <w:pPr>
        <w:pBdr>
          <w:top w:space="5"/>
          <w:left w:space="5"/>
          <w:bottom w:space="5"/>
          <w:right w:space="5"/>
        </w:pBdr>
        <w:spacing w:after="0"/>
        <w:ind w:left="945"/>
        <w:jc w:val="left"/>
      </w:pPr>
      <w:r>
        <w:rPr>
          <w:rFonts w:ascii="Times New Roman" w:hAnsi="Times New Roman"/>
          <w:b w:val="false"/>
          <w:i w:val="false"/>
          <w:color w:val="000000"/>
          <w:sz w:val="22"/>
        </w:rPr>
        <w:t>(C) Number of employees in the collective bargaining unit;</w:t>
      </w:r>
    </w:p>
    <w:p>
      <w:pPr>
        <w:pBdr>
          <w:top w:space="5"/>
          <w:left w:space="5"/>
          <w:bottom w:space="5"/>
          <w:right w:space="5"/>
        </w:pBdr>
        <w:spacing w:after="0"/>
        <w:ind w:left="945"/>
        <w:jc w:val="left"/>
      </w:pPr>
      <w:r>
        <w:rPr>
          <w:rFonts w:ascii="Times New Roman" w:hAnsi="Times New Roman"/>
          <w:b w:val="false"/>
          <w:i w:val="false"/>
          <w:color w:val="000000"/>
          <w:sz w:val="22"/>
        </w:rPr>
        <w:t>(D) Contract number;</w:t>
      </w:r>
    </w:p>
    <w:p>
      <w:pPr>
        <w:pBdr>
          <w:top w:space="5"/>
          <w:left w:space="5"/>
          <w:bottom w:space="5"/>
          <w:right w:space="5"/>
        </w:pBdr>
        <w:spacing w:after="0"/>
        <w:ind w:left="945"/>
        <w:jc w:val="left"/>
      </w:pPr>
      <w:r>
        <w:rPr>
          <w:rFonts w:ascii="Times New Roman" w:hAnsi="Times New Roman"/>
          <w:b w:val="false"/>
          <w:i w:val="false"/>
          <w:color w:val="000000"/>
          <w:sz w:val="22"/>
        </w:rPr>
        <w:t>(E)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(F)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(G) Actual or potential impact on contract performance, base operations, support services, DON mission, DON program(s)(with identification of any such programs),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(H)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(I) Any actions the contractor has taken and plans to take to settle the dispute, including whether the contractor has obtained the assistance of a mediator from the Federal Mediation and Conciliation Service or another alternative dispute resolution resource;</w:t>
      </w:r>
    </w:p>
    <w:p>
      <w:pPr>
        <w:pBdr>
          <w:top w:space="5"/>
          <w:left w:space="5"/>
          <w:bottom w:space="5"/>
          <w:right w:space="5"/>
        </w:pBdr>
        <w:spacing w:after="0"/>
        <w:ind w:left="945"/>
        <w:jc w:val="left"/>
      </w:pPr>
      <w:r>
        <w:rPr>
          <w:rFonts w:ascii="Times New Roman" w:hAnsi="Times New Roman"/>
          <w:b w:val="false"/>
          <w:i w:val="false"/>
          <w:color w:val="000000"/>
          <w:sz w:val="22"/>
        </w:rPr>
        <w:t>(J)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(K) Contracting Officer’s assessment of the contractor’s contingency plan;</w:t>
      </w:r>
    </w:p>
    <w:p>
      <w:pPr>
        <w:pBdr>
          <w:top w:space="5"/>
          <w:left w:space="5"/>
          <w:bottom w:space="5"/>
          <w:right w:space="5"/>
        </w:pBdr>
        <w:spacing w:after="0"/>
        <w:ind w:left="945"/>
        <w:jc w:val="left"/>
      </w:pPr>
      <w:r>
        <w:rPr>
          <w:rFonts w:ascii="Times New Roman" w:hAnsi="Times New Roman"/>
          <w:b w:val="false"/>
          <w:i w:val="false"/>
          <w:color w:val="000000"/>
          <w:sz w:val="22"/>
        </w:rPr>
        <w:t>(L) Alternative sources to provide the supplies or services if necessary; and</w:t>
      </w:r>
    </w:p>
    <w:p>
      <w:pPr>
        <w:pBdr>
          <w:top w:space="5"/>
          <w:left w:space="5"/>
          <w:bottom w:space="5"/>
          <w:right w:space="5"/>
        </w:pBdr>
        <w:spacing w:after="0"/>
        <w:ind w:left="945"/>
        <w:jc w:val="left"/>
      </w:pPr>
      <w:r>
        <w:rPr>
          <w:rFonts w:ascii="Times New Roman" w:hAnsi="Times New Roman"/>
          <w:b w:val="false"/>
          <w:i w:val="false"/>
          <w:color w:val="000000"/>
          <w:sz w:val="22"/>
        </w:rPr>
        <w:t>(M)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5"/>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6"/>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752438fdfba84b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8275ce7572a04f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142ae226ac9c41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7"/>
      <w:r>
        <w:rPr>
          <w:rFonts w:ascii="Times New Roman" w:hAnsi="Times New Roman"/>
          <w:color w:val="000000"/>
          <w:sz w:val="31"/>
        </w:rPr>
        <w:t>5222.103</w:t>
      </w:r>
      <w:r>
        <w:rPr>
          <w:rFonts w:ascii="Times New Roman" w:hAnsi="Times New Roman"/>
          <w:color w:val="000000"/>
          <w:sz w:val="31"/>
        </w:rPr>
        <w:t xml:space="preserve"> Overtime.</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8"/>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8"/>
    </w:p>
    <w:p>
      <w:pPr>
        <w:pStyle w:val="Normal"/>
        <w:pBdr>
          <w:top w:space="5"/>
          <w:left w:space="5"/>
          <w:bottom w:space="5"/>
          <w:right w:space="5"/>
        </w:pBdr>
        <w:spacing w:after="0"/>
        <w:ind w:left="225"/>
        <w:jc w:val="left"/>
      </w:pPr>
      <w:r>
        <w:rPr>
          <w:rFonts w:ascii="Times New Roman" w:hAnsi="Times New Roman"/>
          <w:color w:val="000000"/>
        </w:rPr>
        <w:t>(a) The CCO is the designated agency approving official.</w:t>
      </w:r>
    </w:p>
    <!-- Created by docx4j 6.1.2 (Apache licensed) using REFERENCE JAXB in Oracle Java 15 on Linux -->
    <w:p>
      <w:pPr>
        <w:pStyle w:val="Heading4"/>
        <w:spacing w:after="269"/>
        <w:ind w:left="120"/>
        <w:jc w:val="left"/>
      </w:pPr>
      <w:bookmarkStart w:name="NMCARS_5222.10390" w:id="9"/>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9"/>
    </w:p>
    <w:p>
      <w:pPr>
        <w:pStyle w:val="Normal"/>
        <w:pBdr>
          <w:top w:space="5"/>
          <w:left w:space="5"/>
          <w:bottom w:space="5"/>
          <w:right w:space="5"/>
        </w:pBdr>
        <w:spacing w:after="0"/>
        <w:ind w:left="225"/>
        <w:jc w:val="left"/>
      </w:pPr>
      <w:r>
        <w:rPr>
          <w:rFonts w:ascii="Times New Roman" w:hAnsi="Times New Roman"/>
          <w:color w:val="000000"/>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10"/>
      <w:r>
        <w:rPr>
          <w:rFonts w:ascii="Times New Roman" w:hAnsi="Times New Roman"/>
          <w:color w:val="000000"/>
          <w:sz w:val="36"/>
        </w:rPr>
        <w:t>Subpart 5222.3</w:t>
      </w:r>
      <w:r>
        <w:rPr>
          <w:rFonts w:ascii="Times New Roman" w:hAnsi="Times New Roman"/>
          <w:color w:val="000000"/>
          <w:sz w:val="36"/>
        </w:rPr>
        <w:t xml:space="preserve"> - CONTRACT WORK HOURS AND SAFETY STANDARDS ACT</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11"/>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11"/>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fe13f1bb6be04d34">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de797b9e97e146c0">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12"/>
      <w:r>
        <w:rPr>
          <w:rFonts w:ascii="Times New Roman" w:hAnsi="Times New Roman"/>
          <w:color w:val="000000"/>
          <w:sz w:val="36"/>
        </w:rPr>
        <w:t>Subpart 5222.4</w:t>
      </w:r>
      <w:r>
        <w:rPr>
          <w:rFonts w:ascii="Times New Roman" w:hAnsi="Times New Roman"/>
          <w:color w:val="000000"/>
          <w:sz w:val="36"/>
        </w:rPr>
        <w:t xml:space="preserve"> - LABOR STANDARDS FOR CONTRACTS INVOLVING CONSTRUCTION</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13"/>
      <w:r>
        <w:rPr>
          <w:rFonts w:ascii="Times New Roman" w:hAnsi="Times New Roman"/>
          <w:color w:val="000000"/>
          <w:sz w:val="31"/>
        </w:rPr>
        <w:t>5222.406</w:t>
      </w:r>
      <w:r>
        <w:rPr>
          <w:rFonts w:ascii="Times New Roman" w:hAnsi="Times New Roman"/>
          <w:color w:val="000000"/>
          <w:sz w:val="31"/>
        </w:rPr>
        <w:t xml:space="preserve"> Administration and enforcement.</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14"/>
      <w:r>
        <w:rPr>
          <w:rFonts w:ascii="Times New Roman" w:hAnsi="Times New Roman"/>
          <w:i w:val="false"/>
          <w:color w:val="000000"/>
          <w:sz w:val="24"/>
        </w:rPr>
        <w:t>5222.406-1</w:t>
      </w:r>
      <w:r>
        <w:rPr>
          <w:rFonts w:ascii="Times New Roman" w:hAnsi="Times New Roman"/>
          <w:i w:val="false"/>
          <w:color w:val="000000"/>
          <w:sz w:val="24"/>
        </w:rPr>
        <w:t xml:space="preserve"> Policy.</w:t>
      </w:r>
      <w:bookmarkEnd w:id="14"/>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90f01a5872634b13">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15"/>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b6f9eb32951d44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334e411c017546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3c64bf7cc7ff4f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16"/>
      <w:r>
        <w:rPr>
          <w:rFonts w:ascii="Times New Roman" w:hAnsi="Times New Roman"/>
          <w:color w:val="000000"/>
          <w:sz w:val="36"/>
        </w:rPr>
        <w:t>Subpart 5222.10</w:t>
      </w:r>
      <w:r>
        <w:rPr>
          <w:rFonts w:ascii="Times New Roman" w:hAnsi="Times New Roman"/>
          <w:color w:val="000000"/>
          <w:sz w:val="36"/>
        </w:rPr>
        <w:t xml:space="preserve"> - SERVICE CONTRACT LABOR STANDARDS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17"/>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7c1f4009220f4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44f726363ba94a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18"/>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19"/>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19"/>
    </w:p>
    <w:p>
      <w:pPr>
        <w:pStyle w:val="Normal"/>
        <w:pBdr>
          <w:top w:space="5"/>
          <w:left w:space="5"/>
          <w:bottom w:space="5"/>
          <w:right w:space="5"/>
        </w:pBdr>
        <w:spacing w:after="0"/>
        <w:ind w:left="225"/>
        <w:jc w:val="left"/>
      </w:pPr>
      <w:r>
        <w:rPr>
          <w:rFonts w:ascii="Times New Roman" w:hAnsi="Times New Roman"/>
          <w:color w:val="000000"/>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20"/>
      <w:r>
        <w:rPr>
          <w:rFonts w:ascii="Times New Roman" w:hAnsi="Times New Roman"/>
          <w:color w:val="000000"/>
          <w:sz w:val="36"/>
        </w:rPr>
        <w:t>Subpart 5222.70</w:t>
      </w:r>
      <w:r>
        <w:rPr>
          <w:rFonts w:ascii="Times New Roman" w:hAnsi="Times New Roman"/>
          <w:color w:val="000000"/>
          <w:sz w:val="36"/>
        </w:rPr>
        <w:t xml:space="preserve"> - RESTRICTIONS ON THE EMPLOYMENT OF PERSONNEL FOR WORK ON CONSTRUCTION AND SERVICE CONTRACTS IN NONCONTIGUOUS STATES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21"/>
      <w:r>
        <w:rPr>
          <w:rFonts w:ascii="Times New Roman" w:hAnsi="Times New Roman"/>
          <w:color w:val="000000"/>
          <w:sz w:val="31"/>
        </w:rPr>
        <w:t>5222.7003</w:t>
      </w:r>
      <w:r>
        <w:rPr>
          <w:rFonts w:ascii="Times New Roman" w:hAnsi="Times New Roman"/>
          <w:color w:val="000000"/>
          <w:sz w:val="31"/>
        </w:rPr>
        <w:t xml:space="preserve"> Waivers.</w:t>
      </w:r>
      <w:bookmarkEnd w:id="21"/>
    </w:p>
    <w:p>
      <w:pPr>
        <w:pStyle w:val="Normal"/>
        <w:pBdr>
          <w:top w:space="5"/>
          <w:left w:space="5"/>
          <w:bottom w:space="5"/>
          <w:right w:space="5"/>
        </w:pBdr>
        <w:spacing w:after="0"/>
        <w:ind w:left="225"/>
        <w:jc w:val="left"/>
      </w:pPr>
      <w:r>
        <w:rPr>
          <w:rFonts w:ascii="Times New Roman" w:hAnsi="Times New Roman"/>
          <w:color w:val="000000"/>
        </w:rPr>
        <w:t xml:space="preserve">Submit waiver requests to DASN(P) by email at </w:t>
      </w:r>
      <w:hyperlink r:id="Rb931e92d62f14be7">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22"/>
      <w:r>
        <w:rPr>
          <w:rFonts w:ascii="Times New Roman" w:hAnsi="Times New Roman"/>
          <w:color w:val="000000"/>
          <w:sz w:val="36"/>
        </w:rPr>
        <w:t>Subpart 5222.74</w:t>
      </w:r>
      <w:r>
        <w:rPr>
          <w:rFonts w:ascii="Times New Roman" w:hAnsi="Times New Roman"/>
          <w:color w:val="000000"/>
          <w:sz w:val="36"/>
        </w:rPr>
        <w:t xml:space="preserve"> - RESTRICTIONS ON THE USE OF MANDATORY ARBITRATION AGREEMENTS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23"/>
      <w:r>
        <w:rPr>
          <w:rFonts w:ascii="Times New Roman" w:hAnsi="Times New Roman"/>
          <w:color w:val="000000"/>
          <w:sz w:val="31"/>
        </w:rPr>
        <w:t>5222.7404</w:t>
      </w:r>
      <w:r>
        <w:rPr>
          <w:rFonts w:ascii="Times New Roman" w:hAnsi="Times New Roman"/>
          <w:color w:val="000000"/>
          <w:sz w:val="31"/>
        </w:rPr>
        <w:t xml:space="preserve"> Waiver.</w:t>
      </w:r>
      <w:bookmarkEnd w:id="23"/>
    </w:p>
    <w:p>
      <w:pPr>
        <w:pStyle w:val="Normal"/>
        <w:pBdr>
          <w:top w:space="5"/>
          <w:left w:space="5"/>
          <w:bottom w:space="5"/>
          <w:right w:space="5"/>
        </w:pBdr>
        <w:spacing w:after="0"/>
        <w:ind w:left="225"/>
        <w:jc w:val="left"/>
      </w:pPr>
      <w:r>
        <w:rPr>
          <w:rFonts w:ascii="Times New Roman" w:hAnsi="Times New Roman"/>
          <w:color w:val="000000"/>
        </w:rPr>
        <w:t xml:space="preserve">Submit waiver requests for the Secretary of Defense via DASN(P) by email at </w:t>
      </w:r>
      <w:hyperlink r:id="R99ad3ecf353b4f62">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24"/>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25"/>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25"/>
    </w:p>
    <w:p>
      <w:pPr>
        <w:pStyle w:val="Normal"/>
        <w:pBdr>
          <w:top w:space="5"/>
          <w:left w:space="5"/>
          <w:bottom w:space="5"/>
          <w:right w:space="5"/>
        </w:pBdr>
        <w:spacing w:after="0"/>
        <w:ind w:left="225"/>
        <w:jc w:val="left"/>
      </w:pPr>
      <w:r>
        <w:rPr>
          <w:rFonts w:ascii="Times New Roman" w:hAnsi="Times New Roman"/>
          <w:color w:val="000000"/>
        </w:rPr>
        <w:t>The DON created the DON Non-Construction Contract with Construction Work Guide containing procedures that supplement existing policy for non-construction contracts (</w:t>
      </w:r>
      <w:r>
        <w:rPr>
          <w:rFonts w:ascii="Times New Roman" w:hAnsi="Times New Roman"/>
          <w:i/>
          <w:color w:val="000000"/>
        </w:rPr>
        <w:t>e.g</w:t>
      </w:r>
      <w:r>
        <w:rPr>
          <w:rFonts w:ascii="Times New Roman" w:hAnsi="Times New Roman"/>
          <w:color w:val="000000"/>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w:sectPr>
      <w:pgSz w:w="12240" w:h="15840" w:code="1"/>
      <w:pgMar w:top="1440" w:right="1440" w:bottom="1440" w:left="1440"/>
      <w:pgNumType w:start="1"/>
      <w:footerReference w:type="default" r:id="R2cf12e0f53de476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cf12e0f53de476a" /><Relationship Type="http://schemas.openxmlformats.org/officeDocument/2006/relationships/hyperlink" Target="SUBPART_5222.1.dita#NMCARS_SUBPART_5222.1" TargetMode="External" Id="Re10d5b556a0d4e7d" /><Relationship Type="http://schemas.openxmlformats.org/officeDocument/2006/relationships/hyperlink" Target="5222.101.dita#NMCARS_5222.101" TargetMode="External" Id="R0e5ddadc1fd349db" /><Relationship Type="http://schemas.openxmlformats.org/officeDocument/2006/relationships/hyperlink" Target="5222.1011.dita#NMCARS_5222.1011" TargetMode="External" Id="R3715e0627a354d6b" /><Relationship Type="http://schemas.openxmlformats.org/officeDocument/2006/relationships/hyperlink" Target="5222.1013.dita#NMCARS_5222.1013" TargetMode="External" Id="Rd0601eedf6fd4889" /><Relationship Type="http://schemas.openxmlformats.org/officeDocument/2006/relationships/hyperlink" Target="5222.102.dita#NMCARS_5222.102" TargetMode="External" Id="R51c3dd99fa6947ca" /><Relationship Type="http://schemas.openxmlformats.org/officeDocument/2006/relationships/hyperlink" Target="5222.1022.dita#NMCARS_5222.1022" TargetMode="External" Id="R45927f74728e4d47" /><Relationship Type="http://schemas.openxmlformats.org/officeDocument/2006/relationships/hyperlink" Target="5222.103.dita#NMCARS_5222.103" TargetMode="External" Id="R4423119d2833441c" /><Relationship Type="http://schemas.openxmlformats.org/officeDocument/2006/relationships/hyperlink" Target="5222.1034.dita#NMCARS_5222.1034" TargetMode="External" Id="Rd521119705ab43c7" /><Relationship Type="http://schemas.openxmlformats.org/officeDocument/2006/relationships/hyperlink" Target="5222.10390.dita#NMCARS_5222.10390" TargetMode="External" Id="Rc500486854d9424e" /><Relationship Type="http://schemas.openxmlformats.org/officeDocument/2006/relationships/hyperlink" Target="SUBPART_5222.3.dita#NMCARS_SUBPART_5222.3" TargetMode="External" Id="Rcd31764b67154451" /><Relationship Type="http://schemas.openxmlformats.org/officeDocument/2006/relationships/hyperlink" Target="5222.302.dita#NMCARS_5222.302" TargetMode="External" Id="Ra3594adf40ca436f" /><Relationship Type="http://schemas.openxmlformats.org/officeDocument/2006/relationships/hyperlink" Target="SUBPART_5222.4.dita#NMCARS_SUBPART_5222.4" TargetMode="External" Id="Rf94a47114f394aca" /><Relationship Type="http://schemas.openxmlformats.org/officeDocument/2006/relationships/hyperlink" Target="5222.406.dita#NMCARS_5222.406" TargetMode="External" Id="Rfd2e7788a528445e" /><Relationship Type="http://schemas.openxmlformats.org/officeDocument/2006/relationships/hyperlink" Target="5222.4061.dita#NMCARS_5222.4061" TargetMode="External" Id="R1fab22845f7a43c9" /><Relationship Type="http://schemas.openxmlformats.org/officeDocument/2006/relationships/hyperlink" Target="5222.4068.dita#NMCARS_5222.4068" TargetMode="External" Id="R94345038dacb4df0" /><Relationship Type="http://schemas.openxmlformats.org/officeDocument/2006/relationships/hyperlink" Target="SUBPART_5222.10.dita#NMCARS_SUBPART_5222.10" TargetMode="External" Id="R764c2a86ee064274" /><Relationship Type="http://schemas.openxmlformats.org/officeDocument/2006/relationships/hyperlink" Target="5222.1006.dita#NMCARS_5222.1006" TargetMode="External" Id="R06b8739168d34e52" /><Relationship Type="http://schemas.openxmlformats.org/officeDocument/2006/relationships/hyperlink" Target="SUBPART_5222.11.dita#NMCARS_SUBPART_5222.11" TargetMode="External" Id="R73b151334d4841ef" /><Relationship Type="http://schemas.openxmlformats.org/officeDocument/2006/relationships/hyperlink" Target="5222.1103.dita#NMCARS_5222.1103" TargetMode="External" Id="Rbf514ca5385447d3" /><Relationship Type="http://schemas.openxmlformats.org/officeDocument/2006/relationships/hyperlink" Target="SUBPART_5222.70.dita#NMCARS_SUBPART_5222.70" TargetMode="External" Id="R2ca88695ead54664" /><Relationship Type="http://schemas.openxmlformats.org/officeDocument/2006/relationships/hyperlink" Target="5222.7003.dita#NMCARS_5222.7003" TargetMode="External" Id="Rf96c9d01d3a14c27" /><Relationship Type="http://schemas.openxmlformats.org/officeDocument/2006/relationships/hyperlink" Target="SUBPART_5222.74.dita#NMCARS_SUBPART_5222.74" TargetMode="External" Id="R0003b56b6c4c4a11" /><Relationship Type="http://schemas.openxmlformats.org/officeDocument/2006/relationships/hyperlink" Target="5222.7404.dita#NMCARS_5222.7404" TargetMode="External" Id="R23a89fdbf8c54d72" /><Relationship Type="http://schemas.openxmlformats.org/officeDocument/2006/relationships/hyperlink" Target="SUBPART_5222.90.dita#NMCARS_SUBPART_5222.90" TargetMode="External" Id="Re8765fac330a4b8d" /><Relationship Type="http://schemas.openxmlformats.org/officeDocument/2006/relationships/hyperlink" Target="5222.9000.dita#NMCARS_5222.9000" TargetMode="External" Id="Rc4dac32a1659432e" /><Relationship Type="http://schemas.openxmlformats.org/officeDocument/2006/relationships/hyperlink" Target="navylaboradvisor@navy.mil" TargetMode="External" Id="R76dd5d27951c47a4" /><Relationship Type="http://schemas.openxmlformats.org/officeDocument/2006/relationships/hyperlink" Target="mailto:navfac_labor_advisor@navy.mil" TargetMode="External" Id="R309db297b8534660" /><Relationship Type="http://schemas.openxmlformats.org/officeDocument/2006/relationships/hyperlink" Target="mailto:NavyLaborAdvisor@navy.mil" TargetMode="External" Id="Rd40e0d11b3144dcc" /><Relationship Type="http://schemas.openxmlformats.org/officeDocument/2006/relationships/hyperlink" Target="mailto:NavyLaborAdvisor@navy.mil" TargetMode="External" Id="R5645b0e7ebc94b50" /><Relationship Type="http://schemas.openxmlformats.org/officeDocument/2006/relationships/hyperlink" Target="mailto:NavyLaborAdvisor@navy.mil" TargetMode="External" Id="Rff770d3244ea4aef" /><Relationship Type="http://schemas.openxmlformats.org/officeDocument/2006/relationships/hyperlink" Target="mailto:NavyLaborAdvisor@navy.mil" TargetMode="External" Id="R752438fdfba84bdf" /><Relationship Type="http://schemas.openxmlformats.org/officeDocument/2006/relationships/hyperlink" Target="mailto:navfac_labor_advisor@navy.mil" TargetMode="External" Id="R8275ce7572a04f8f" /><Relationship Type="http://schemas.openxmlformats.org/officeDocument/2006/relationships/hyperlink" Target="mailto:navylaboradvisor@navy.mil" TargetMode="External" Id="R142ae226ac9c41df" /><Relationship Type="http://schemas.openxmlformats.org/officeDocument/2006/relationships/hyperlink" Target="mailto:navylaboradvisor@navy.mil" TargetMode="External" Id="Rfe13f1bb6be04d34" /><Relationship Type="http://schemas.openxmlformats.org/officeDocument/2006/relationships/hyperlink" Target="mailto:navfac_labor_advisor@navy.mil" TargetMode="External" Id="Rde797b9e97e146c0" /><Relationship Type="http://schemas.openxmlformats.org/officeDocument/2006/relationships/hyperlink" Target="mailto:NAVFAC_Labor_Advisor@navy.mil" TargetMode="External" Id="R90f01a5872634b13" /><Relationship Type="http://schemas.openxmlformats.org/officeDocument/2006/relationships/hyperlink" Target="mailto:NAVFAC_Labor_Advisor@navy.mil" TargetMode="External" Id="Rb6f9eb32951d4438" /><Relationship Type="http://schemas.openxmlformats.org/officeDocument/2006/relationships/hyperlink" Target="mailto:NavyLaborAdvisor@navy.mil" TargetMode="External" Id="R334e411c017546cd" /><Relationship Type="http://schemas.openxmlformats.org/officeDocument/2006/relationships/hyperlink" Target="mailto:NavyLaborAdvisor@navy.mil" TargetMode="External" Id="R3c64bf7cc7ff4ffb" /><Relationship Type="http://schemas.openxmlformats.org/officeDocument/2006/relationships/hyperlink" Target="http://www.secnav.navy.mil/rda/OneSource/Pages/Contract%20Labor%20Standards%20and%20Relations/Contract-Labor-Standards-Relations.aspx" TargetMode="External" Id="R7c1f4009220f4d16" /><Relationship Type="http://schemas.openxmlformats.org/officeDocument/2006/relationships/hyperlink" Target="https://www.secnav.navy.mil/rda/OneSource/Pages/PACT/PACT.aspx" TargetMode="External" Id="R44f726363ba94a1d" /><Relationship Type="http://schemas.openxmlformats.org/officeDocument/2006/relationships/hyperlink" Target="mailto:NavyLaborAdvisor@navy.mil" TargetMode="External" Id="Rb931e92d62f14be7" /><Relationship Type="http://schemas.openxmlformats.org/officeDocument/2006/relationships/hyperlink" Target="mailto:NavyLaborAdvisor@navy.mil" TargetMode="External" Id="R99ad3ecf353b4f6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