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687E" w14:textId="77777777" w:rsidR="00343D2D" w:rsidRDefault="00343D2D" w:rsidP="00343D2D">
      <w:pPr>
        <w:rPr>
          <w:b/>
          <w:sz w:val="24"/>
        </w:rPr>
      </w:pPr>
    </w:p>
    <w:p w14:paraId="25227D9F" w14:textId="77777777" w:rsidR="00343D2D" w:rsidRDefault="00343D2D" w:rsidP="00343D2D">
      <w:pPr>
        <w:spacing w:after="120"/>
        <w:ind w:right="720"/>
        <w:rPr>
          <w:b/>
          <w:bCs/>
          <w:sz w:val="32"/>
          <w:szCs w:val="32"/>
        </w:rPr>
      </w:pPr>
      <w:bookmarkStart w:id="0" w:name="BM5605"/>
      <w:bookmarkEnd w:id="0"/>
      <w:r>
        <w:rPr>
          <w:b/>
          <w:bCs/>
          <w:sz w:val="32"/>
          <w:szCs w:val="32"/>
        </w:rPr>
        <w:t xml:space="preserve">SOFARS PART 5605 - PUBLICIZING CONTRACT ACTIONS </w:t>
      </w:r>
    </w:p>
    <w:p w14:paraId="6BECEA4D" w14:textId="5A3999D5" w:rsidR="00343D2D" w:rsidRDefault="00343D2D" w:rsidP="00343D2D">
      <w:pPr>
        <w:rPr>
          <w:b/>
          <w:sz w:val="24"/>
        </w:rPr>
      </w:pPr>
    </w:p>
    <w:sdt>
      <w:sdtPr>
        <w:rPr>
          <w:rFonts w:ascii="Arial" w:eastAsia="Times New Roman" w:hAnsi="Arial" w:cs="Arial"/>
          <w:color w:val="auto"/>
          <w:sz w:val="22"/>
          <w:szCs w:val="20"/>
        </w:rPr>
        <w:id w:val="-1378038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A8F911" w14:textId="187281AB" w:rsidR="002D0054" w:rsidRPr="002D0054" w:rsidRDefault="002D0054">
          <w:pPr>
            <w:pStyle w:val="TOCHeading"/>
            <w:rPr>
              <w:rFonts w:ascii="Arial" w:hAnsi="Arial" w:cs="Arial"/>
              <w:b/>
              <w:bCs/>
              <w:color w:val="000000" w:themeColor="text1"/>
            </w:rPr>
          </w:pPr>
          <w:r w:rsidRPr="002D0054">
            <w:rPr>
              <w:rFonts w:ascii="Arial" w:hAnsi="Arial" w:cs="Arial"/>
              <w:b/>
              <w:bCs/>
              <w:color w:val="000000" w:themeColor="text1"/>
            </w:rPr>
            <w:t>Table of Contents</w:t>
          </w:r>
        </w:p>
        <w:p w14:paraId="44C64FE1" w14:textId="625D1722" w:rsidR="008C026C" w:rsidRDefault="008C026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r>
            <w:fldChar w:fldCharType="begin"/>
          </w:r>
          <w:r>
            <w:instrText xml:space="preserve"> TOC \o "1-3" \n \h \z \u </w:instrText>
          </w:r>
          <w:r>
            <w:fldChar w:fldCharType="separate"/>
          </w:r>
          <w:hyperlink w:anchor="_Toc75348626" w:history="1">
            <w:r w:rsidRPr="00837414">
              <w:rPr>
                <w:rStyle w:val="Hyperlink"/>
                <w:noProof/>
              </w:rPr>
              <w:t>SOFARS PART 5605 PUBLICIZING CONTRACT ACTIONS</w:t>
            </w:r>
          </w:hyperlink>
        </w:p>
        <w:p w14:paraId="06F33539" w14:textId="3B9F3F8E" w:rsidR="008C026C" w:rsidRDefault="00D45F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8627" w:history="1">
            <w:r w:rsidR="008C026C" w:rsidRPr="00837414">
              <w:rPr>
                <w:rStyle w:val="Hyperlink"/>
                <w:noProof/>
              </w:rPr>
              <w:t>SUBPART 5605.1 - DISSEMINATION OF INFORMATION</w:t>
            </w:r>
          </w:hyperlink>
        </w:p>
        <w:p w14:paraId="3B4D6DF3" w14:textId="69DD9C4D" w:rsidR="008C026C" w:rsidRDefault="00D45F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8628" w:history="1">
            <w:r w:rsidR="008C026C" w:rsidRPr="00837414">
              <w:rPr>
                <w:rStyle w:val="Hyperlink"/>
                <w:noProof/>
              </w:rPr>
              <w:t>5605.102 Availability of Solicitations.</w:t>
            </w:r>
          </w:hyperlink>
        </w:p>
        <w:p w14:paraId="247FDD7E" w14:textId="35C4F81C" w:rsidR="008C026C" w:rsidRDefault="00D45F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8629" w:history="1">
            <w:r w:rsidR="008C026C" w:rsidRPr="00837414">
              <w:rPr>
                <w:rStyle w:val="Hyperlink"/>
                <w:noProof/>
              </w:rPr>
              <w:t>SUBPART 5605.2 - SYNOPSES OF PROPOSED CONTRACT ACTIONS</w:t>
            </w:r>
          </w:hyperlink>
        </w:p>
        <w:p w14:paraId="5860F8EC" w14:textId="1F2202AA" w:rsidR="008C026C" w:rsidRDefault="00D45F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8630" w:history="1">
            <w:r w:rsidR="008C026C" w:rsidRPr="00837414">
              <w:rPr>
                <w:rStyle w:val="Hyperlink"/>
                <w:noProof/>
              </w:rPr>
              <w:t>5605.207 Preparation and Transmittal of Synopses.</w:t>
            </w:r>
          </w:hyperlink>
        </w:p>
        <w:p w14:paraId="1B3A60E2" w14:textId="325EC5F7" w:rsidR="008C026C" w:rsidRDefault="00D45F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8631" w:history="1">
            <w:r w:rsidR="008C026C" w:rsidRPr="00837414">
              <w:rPr>
                <w:rStyle w:val="Hyperlink"/>
                <w:noProof/>
              </w:rPr>
              <w:t>SUBPART 5605.3 - SYNOPSES OF CONTRACT AWARDS</w:t>
            </w:r>
          </w:hyperlink>
        </w:p>
        <w:p w14:paraId="29A38E34" w14:textId="5E4FD218" w:rsidR="008C026C" w:rsidRDefault="00D45F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8632" w:history="1">
            <w:r w:rsidR="008C026C" w:rsidRPr="00837414">
              <w:rPr>
                <w:rStyle w:val="Hyperlink"/>
                <w:noProof/>
              </w:rPr>
              <w:t>5605.302 Preparation and Transmittal of Synopses of Awards.</w:t>
            </w:r>
          </w:hyperlink>
        </w:p>
        <w:p w14:paraId="02931B0A" w14:textId="0BD9F350" w:rsidR="008C026C" w:rsidRDefault="00D45F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8633" w:history="1">
            <w:r w:rsidR="008C026C" w:rsidRPr="00837414">
              <w:rPr>
                <w:rStyle w:val="Hyperlink"/>
                <w:noProof/>
              </w:rPr>
              <w:t>5605.303 Announcement of Contract Awards.</w:t>
            </w:r>
          </w:hyperlink>
        </w:p>
        <w:p w14:paraId="6081004F" w14:textId="1F8F8884" w:rsidR="008C026C" w:rsidRDefault="00D45FB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Cs w:val="22"/>
            </w:rPr>
          </w:pPr>
          <w:hyperlink w:anchor="_Toc75348634" w:history="1">
            <w:r w:rsidR="008C026C" w:rsidRPr="00837414">
              <w:rPr>
                <w:rStyle w:val="Hyperlink"/>
                <w:noProof/>
              </w:rPr>
              <w:t>SUBPART 5605.4 – RELEASE OF INFORMATION</w:t>
            </w:r>
          </w:hyperlink>
        </w:p>
        <w:p w14:paraId="4FF5C0F3" w14:textId="016DABCE" w:rsidR="008C026C" w:rsidRDefault="00D45FB8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75348635" w:history="1">
            <w:r w:rsidR="008C026C" w:rsidRPr="00837414">
              <w:rPr>
                <w:rStyle w:val="Hyperlink"/>
                <w:noProof/>
              </w:rPr>
              <w:t>5605.403 Requests from Members of Congress</w:t>
            </w:r>
          </w:hyperlink>
        </w:p>
        <w:p w14:paraId="5967FA09" w14:textId="21F80A7D" w:rsidR="002D0054" w:rsidRDefault="008C026C">
          <w:r>
            <w:fldChar w:fldCharType="end"/>
          </w:r>
        </w:p>
      </w:sdtContent>
    </w:sdt>
    <w:p w14:paraId="6ECF6C33" w14:textId="77777777" w:rsidR="002D0054" w:rsidRDefault="002D0054" w:rsidP="00343D2D">
      <w:pPr>
        <w:rPr>
          <w:b/>
          <w:sz w:val="24"/>
        </w:rPr>
      </w:pPr>
    </w:p>
    <w:p w14:paraId="7AE57CBD" w14:textId="77777777" w:rsidR="00343D2D" w:rsidRDefault="00343D2D" w:rsidP="00343D2D">
      <w:pPr>
        <w:rPr>
          <w:b/>
          <w:sz w:val="24"/>
        </w:rPr>
      </w:pPr>
    </w:p>
    <w:p w14:paraId="50EF46BC" w14:textId="77777777" w:rsidR="00343D2D" w:rsidRDefault="00343D2D" w:rsidP="00343D2D">
      <w:pPr>
        <w:pStyle w:val="Heading1"/>
      </w:pPr>
      <w:bookmarkStart w:id="1" w:name="_Toc75348626"/>
      <w:r w:rsidRPr="00D54362">
        <w:rPr>
          <w:rStyle w:val="Heading1Char"/>
          <w:b/>
          <w:bCs/>
        </w:rPr>
        <w:t>S</w:t>
      </w:r>
      <w:r>
        <w:t>OFARS PART 5605</w:t>
      </w:r>
      <w:r>
        <w:br/>
        <w:t>PUBLICIZING CONTRACT ACTIONS</w:t>
      </w:r>
      <w:bookmarkEnd w:id="1"/>
      <w:r>
        <w:t xml:space="preserve"> </w:t>
      </w:r>
    </w:p>
    <w:p w14:paraId="06797FAE" w14:textId="77777777" w:rsidR="00343D2D" w:rsidRDefault="00343D2D" w:rsidP="00343D2D">
      <w:r>
        <w:t> </w:t>
      </w:r>
    </w:p>
    <w:p w14:paraId="7E23E078" w14:textId="77777777" w:rsidR="00343D2D" w:rsidRDefault="00343D2D" w:rsidP="00343D2D">
      <w:pPr>
        <w:pStyle w:val="Heading2"/>
        <w:rPr>
          <w:rFonts w:eastAsia="Times New Roman"/>
          <w:i/>
        </w:rPr>
      </w:pPr>
      <w:bookmarkStart w:id="2" w:name="_Toc75348627"/>
      <w:r>
        <w:rPr>
          <w:rFonts w:eastAsia="Times New Roman"/>
        </w:rPr>
        <w:t>SUBPART 5605.1 - DISSEMINATION OF INFORMATION</w:t>
      </w:r>
      <w:bookmarkEnd w:id="2"/>
    </w:p>
    <w:p w14:paraId="1AEDF6B7" w14:textId="77777777" w:rsidR="002D0054" w:rsidRDefault="00343D2D" w:rsidP="00343D2D">
      <w:pPr>
        <w:pStyle w:val="Heading3"/>
      </w:pPr>
      <w:bookmarkStart w:id="3" w:name="BM102"/>
      <w:bookmarkStart w:id="4" w:name="_Toc75348628"/>
      <w:bookmarkStart w:id="5" w:name="_Hlt488566009"/>
      <w:bookmarkEnd w:id="3"/>
      <w:r>
        <w:t>5605.102 Availability of Solicitations.</w:t>
      </w:r>
      <w:bookmarkEnd w:id="4"/>
      <w:r>
        <w:t xml:space="preserve"> </w:t>
      </w:r>
      <w:r w:rsidR="002D0054">
        <w:t xml:space="preserve"> </w:t>
      </w:r>
    </w:p>
    <w:bookmarkEnd w:id="5"/>
    <w:p w14:paraId="32091796" w14:textId="77777777" w:rsidR="00343D2D" w:rsidRPr="00343D2D" w:rsidRDefault="00343D2D" w:rsidP="00343D2D">
      <w:pPr>
        <w:rPr>
          <w:i/>
          <w:iCs/>
          <w:sz w:val="20"/>
        </w:rPr>
      </w:pPr>
      <w:r w:rsidRPr="00343D2D">
        <w:rPr>
          <w:i/>
          <w:iCs/>
          <w:sz w:val="20"/>
        </w:rPr>
        <w:t>(Revised August 2016)</w:t>
      </w:r>
    </w:p>
    <w:p w14:paraId="21DAA2F8" w14:textId="77777777" w:rsidR="00343D2D" w:rsidRDefault="00343D2D" w:rsidP="00343D2D">
      <w:pPr>
        <w:pStyle w:val="List1"/>
      </w:pPr>
      <w:r>
        <w:t>(a)(7)</w:t>
      </w:r>
    </w:p>
    <w:p w14:paraId="5BAAD6E3" w14:textId="7A9C2E25" w:rsidR="00343D2D" w:rsidRDefault="00062121" w:rsidP="00062121">
      <w:pPr>
        <w:pStyle w:val="List4"/>
      </w:pPr>
      <w:r>
        <w:t>(A)</w:t>
      </w:r>
      <w:r>
        <w:tab/>
      </w:r>
      <w:r w:rsidR="00343D2D">
        <w:t xml:space="preserve">When posting is required, contracting offices shall post all solicitations over $25,000 electronically on </w:t>
      </w:r>
      <w:bookmarkStart w:id="6" w:name="_Hlt488566141"/>
      <w:bookmarkEnd w:id="6"/>
      <w:r w:rsidR="00343D2D">
        <w:fldChar w:fldCharType="begin"/>
      </w:r>
      <w:r w:rsidR="00EB5ECB">
        <w:instrText>HYPERLINK "https://sam.gov/content/home"</w:instrText>
      </w:r>
      <w:r w:rsidR="00343D2D">
        <w:fldChar w:fldCharType="separate"/>
      </w:r>
      <w:r w:rsidR="00343D2D">
        <w:rPr>
          <w:rStyle w:val="Hyperlink"/>
        </w:rPr>
        <w:t>Government Point of Entry</w:t>
      </w:r>
      <w:r w:rsidR="00343D2D">
        <w:fldChar w:fldCharType="end"/>
      </w:r>
      <w:r w:rsidR="00343D2D">
        <w:t xml:space="preserve"> (GPE) website. </w:t>
      </w:r>
    </w:p>
    <w:p w14:paraId="4402B7A7" w14:textId="77777777" w:rsidR="00343D2D" w:rsidRDefault="00062121" w:rsidP="00062121">
      <w:pPr>
        <w:pStyle w:val="List4"/>
      </w:pPr>
      <w:r>
        <w:t>(B)</w:t>
      </w:r>
      <w:r>
        <w:tab/>
      </w:r>
      <w:r w:rsidR="00343D2D">
        <w:t>When electronic dissemination of a solicitation is not practical, the Contracting Officer shall annotate the contract file with the rationale for the decision. No annotation is required for classified solicitations.</w:t>
      </w:r>
    </w:p>
    <w:p w14:paraId="374C5ECE" w14:textId="77777777" w:rsidR="00343D2D" w:rsidRDefault="00343D2D" w:rsidP="00343D2D">
      <w:pPr>
        <w:pStyle w:val="Heading2"/>
        <w:rPr>
          <w:rFonts w:eastAsia="Times New Roman"/>
          <w:i/>
        </w:rPr>
      </w:pPr>
      <w:bookmarkStart w:id="7" w:name="_Toc75348629"/>
      <w:r>
        <w:rPr>
          <w:rFonts w:eastAsia="Times New Roman"/>
        </w:rPr>
        <w:t>SUBPART 5605.2 - SYNOPSES OF PROPOSED CONTRACT ACTIONS</w:t>
      </w:r>
      <w:bookmarkEnd w:id="7"/>
    </w:p>
    <w:p w14:paraId="07DDD636" w14:textId="36FA4C5C" w:rsidR="00343D2D" w:rsidRDefault="00343D2D" w:rsidP="00343D2D">
      <w:pPr>
        <w:pStyle w:val="Heading3"/>
      </w:pPr>
      <w:bookmarkStart w:id="8" w:name="BM207"/>
      <w:bookmarkStart w:id="9" w:name="_Toc75348630"/>
      <w:bookmarkEnd w:id="8"/>
      <w:r>
        <w:t>5605.207 Preparation and Transmittal of Synopses.</w:t>
      </w:r>
      <w:bookmarkEnd w:id="9"/>
      <w:r>
        <w:t xml:space="preserve"> </w:t>
      </w:r>
    </w:p>
    <w:p w14:paraId="646F9322" w14:textId="77777777" w:rsidR="00343D2D" w:rsidRDefault="00343D2D" w:rsidP="00343D2D">
      <w:pPr>
        <w:pStyle w:val="List1"/>
      </w:pPr>
      <w:r>
        <w:t>(a)</w:t>
      </w:r>
    </w:p>
    <w:p w14:paraId="276C5E10" w14:textId="18B6CF85" w:rsidR="00343D2D" w:rsidRDefault="00062121" w:rsidP="00062121">
      <w:pPr>
        <w:pStyle w:val="List3"/>
      </w:pPr>
      <w:r>
        <w:t>(i)</w:t>
      </w:r>
      <w:r>
        <w:tab/>
      </w:r>
      <w:r w:rsidR="00343D2D">
        <w:t xml:space="preserve">Contracting offices must use the Government Point of Entry (GPE) at </w:t>
      </w:r>
      <w:hyperlink r:id="rId11" w:history="1">
        <w:r w:rsidR="00343D2D">
          <w:rPr>
            <w:rStyle w:val="Hyperlink"/>
          </w:rPr>
          <w:t>SAM</w:t>
        </w:r>
      </w:hyperlink>
      <w:r w:rsidR="00EB5ECB">
        <w:rPr>
          <w:rStyle w:val="Hyperlink"/>
        </w:rPr>
        <w:t>.gov</w:t>
      </w:r>
      <w:r w:rsidR="00343D2D">
        <w:t xml:space="preserve"> to submit synopses to the maximum extent possible. </w:t>
      </w:r>
    </w:p>
    <w:p w14:paraId="03615612" w14:textId="268F1151" w:rsidR="00343D2D" w:rsidRDefault="00062121" w:rsidP="00062121">
      <w:pPr>
        <w:pStyle w:val="List3"/>
      </w:pPr>
      <w:r>
        <w:t>(ii)</w:t>
      </w:r>
      <w:r>
        <w:tab/>
      </w:r>
      <w:r w:rsidR="00343D2D">
        <w:t xml:space="preserve">When release of government controlled technical data is required in a solicitation, the </w:t>
      </w:r>
      <w:r w:rsidR="00343D2D">
        <w:lastRenderedPageBreak/>
        <w:t xml:space="preserve">synopsis will include a statement for potential offerors to identify </w:t>
      </w:r>
      <w:proofErr w:type="gramStart"/>
      <w:r w:rsidR="00343D2D">
        <w:t>whether or not</w:t>
      </w:r>
      <w:proofErr w:type="gramEnd"/>
      <w:r w:rsidR="00343D2D">
        <w:t xml:space="preserve"> they are foreign owned, controlled, or influenced companies.</w:t>
      </w:r>
    </w:p>
    <w:p w14:paraId="599821B9" w14:textId="08219554" w:rsidR="002455C4" w:rsidRDefault="002455C4" w:rsidP="002455C4">
      <w:pPr>
        <w:pStyle w:val="List3"/>
        <w:ind w:left="0"/>
      </w:pPr>
    </w:p>
    <w:p w14:paraId="482FA43D" w14:textId="77777777" w:rsidR="00343D2D" w:rsidRDefault="00343D2D" w:rsidP="00343D2D">
      <w:pPr>
        <w:pStyle w:val="Heading2"/>
        <w:rPr>
          <w:rFonts w:eastAsia="Times New Roman"/>
          <w:i/>
        </w:rPr>
      </w:pPr>
      <w:bookmarkStart w:id="10" w:name="_Toc75348631"/>
      <w:r>
        <w:rPr>
          <w:rFonts w:eastAsia="Times New Roman"/>
        </w:rPr>
        <w:t>SUBPART 5605.3 - SYNOPSES OF CONTRACT AWARDS</w:t>
      </w:r>
      <w:bookmarkEnd w:id="10"/>
    </w:p>
    <w:p w14:paraId="66BC9EBC" w14:textId="77777777" w:rsidR="00343D2D" w:rsidRDefault="00343D2D" w:rsidP="00343D2D">
      <w:pPr>
        <w:pStyle w:val="Heading3"/>
      </w:pPr>
      <w:bookmarkStart w:id="11" w:name="BM302"/>
      <w:bookmarkStart w:id="12" w:name="_Toc75348632"/>
      <w:bookmarkEnd w:id="11"/>
      <w:r>
        <w:t>5605.302 Preparation and Transmittal of Synopses of Awards.</w:t>
      </w:r>
      <w:bookmarkEnd w:id="12"/>
    </w:p>
    <w:p w14:paraId="6D2285AF" w14:textId="19A0E29B" w:rsidR="00343D2D" w:rsidRDefault="00343D2D" w:rsidP="00343D2D">
      <w:pPr>
        <w:rPr>
          <w:b/>
          <w:sz w:val="20"/>
        </w:rPr>
      </w:pPr>
      <w:r>
        <w:rPr>
          <w:bCs/>
          <w:i/>
          <w:sz w:val="20"/>
        </w:rPr>
        <w:t xml:space="preserve">(Revised </w:t>
      </w:r>
      <w:r w:rsidR="0098496D">
        <w:rPr>
          <w:bCs/>
          <w:i/>
          <w:sz w:val="20"/>
        </w:rPr>
        <w:t>June 2023</w:t>
      </w:r>
      <w:r>
        <w:rPr>
          <w:i/>
          <w:sz w:val="20"/>
        </w:rPr>
        <w:t>)</w:t>
      </w:r>
    </w:p>
    <w:p w14:paraId="606F8049" w14:textId="1A44A367" w:rsidR="00343D2D" w:rsidRDefault="00062121" w:rsidP="00062121">
      <w:pPr>
        <w:pStyle w:val="List3"/>
        <w:rPr>
          <w:color w:val="000000"/>
        </w:rPr>
      </w:pPr>
      <w:r>
        <w:rPr>
          <w:color w:val="000000"/>
        </w:rPr>
        <w:t>(i)</w:t>
      </w:r>
      <w:r>
        <w:rPr>
          <w:color w:val="000000"/>
        </w:rPr>
        <w:tab/>
      </w:r>
      <w:r w:rsidR="00343D2D">
        <w:t>Contracting</w:t>
      </w:r>
      <w:r w:rsidR="00343D2D">
        <w:rPr>
          <w:color w:val="000000"/>
        </w:rPr>
        <w:t xml:space="preserve"> officers must not post or attach the actual contract document to contract award synopses posted to the GPE. SOF AT&amp;L-</w:t>
      </w:r>
      <w:proofErr w:type="gramStart"/>
      <w:r w:rsidR="00343D2D">
        <w:rPr>
          <w:color w:val="000000"/>
        </w:rPr>
        <w:t>KM</w:t>
      </w:r>
      <w:r w:rsidR="00E32FE2" w:rsidDel="00E32FE2">
        <w:rPr>
          <w:color w:val="000000"/>
        </w:rPr>
        <w:t xml:space="preserve"> </w:t>
      </w:r>
      <w:r w:rsidR="00343D2D">
        <w:rPr>
          <w:color w:val="000000"/>
        </w:rPr>
        <w:t xml:space="preserve"> and</w:t>
      </w:r>
      <w:proofErr w:type="gramEnd"/>
      <w:r w:rsidR="00343D2D">
        <w:rPr>
          <w:color w:val="000000"/>
        </w:rPr>
        <w:t xml:space="preserve"> the legal staff must approve all requests for exception to this policy. </w:t>
      </w:r>
    </w:p>
    <w:p w14:paraId="30995826" w14:textId="77777777" w:rsidR="00343D2D" w:rsidRDefault="00062121" w:rsidP="00062121">
      <w:pPr>
        <w:pStyle w:val="List3"/>
      </w:pPr>
      <w:r>
        <w:t>(ii)</w:t>
      </w:r>
      <w:r>
        <w:tab/>
      </w:r>
      <w:r w:rsidR="00343D2D">
        <w:t xml:space="preserve">A security review is required for contract award synopsis and public announcements not exempt IAW 5.202(a)(1), National Security, and must be filed with the public award announcement in the contract file. </w:t>
      </w:r>
    </w:p>
    <w:p w14:paraId="5AC43382" w14:textId="77777777" w:rsidR="002D0054" w:rsidRDefault="00343D2D" w:rsidP="002D0054">
      <w:pPr>
        <w:pStyle w:val="Heading3"/>
      </w:pPr>
      <w:bookmarkStart w:id="13" w:name="BM303"/>
      <w:bookmarkStart w:id="14" w:name="_Toc75348633"/>
      <w:bookmarkEnd w:id="13"/>
      <w:r>
        <w:t>5605.303 Announcement of Contract Awards.</w:t>
      </w:r>
      <w:bookmarkEnd w:id="14"/>
      <w:r>
        <w:t xml:space="preserve"> </w:t>
      </w:r>
    </w:p>
    <w:p w14:paraId="3355F6FE" w14:textId="573F749C" w:rsidR="00343D2D" w:rsidRDefault="00343D2D" w:rsidP="00343D2D">
      <w:pPr>
        <w:spacing w:after="120"/>
        <w:rPr>
          <w:bCs/>
          <w:i/>
          <w:sz w:val="20"/>
        </w:rPr>
      </w:pPr>
      <w:r>
        <w:rPr>
          <w:bCs/>
          <w:i/>
          <w:sz w:val="20"/>
        </w:rPr>
        <w:t xml:space="preserve">(Revised </w:t>
      </w:r>
      <w:r w:rsidR="00233C41">
        <w:rPr>
          <w:bCs/>
          <w:i/>
          <w:sz w:val="20"/>
        </w:rPr>
        <w:t>June</w:t>
      </w:r>
      <w:r>
        <w:rPr>
          <w:bCs/>
          <w:i/>
          <w:sz w:val="20"/>
        </w:rPr>
        <w:t xml:space="preserve"> 202</w:t>
      </w:r>
      <w:r w:rsidR="00D77C80">
        <w:rPr>
          <w:bCs/>
          <w:i/>
          <w:sz w:val="20"/>
        </w:rPr>
        <w:t>1</w:t>
      </w:r>
      <w:r>
        <w:rPr>
          <w:bCs/>
          <w:i/>
          <w:sz w:val="20"/>
        </w:rPr>
        <w:t>)</w:t>
      </w:r>
    </w:p>
    <w:p w14:paraId="03F134B6" w14:textId="56B7FBB7" w:rsidR="00343D2D" w:rsidRPr="00AE40D4" w:rsidRDefault="00343D2D" w:rsidP="00343D2D">
      <w:pPr>
        <w:rPr>
          <w:sz w:val="20"/>
        </w:rPr>
      </w:pPr>
      <w:r w:rsidRPr="00AE40D4">
        <w:rPr>
          <w:sz w:val="20"/>
        </w:rPr>
        <w:t xml:space="preserve">See the </w:t>
      </w:r>
      <w:r w:rsidRPr="00E60ADB">
        <w:rPr>
          <w:sz w:val="20"/>
        </w:rPr>
        <w:t>DCG</w:t>
      </w:r>
      <w:r w:rsidRPr="00AE40D4">
        <w:rPr>
          <w:sz w:val="20"/>
        </w:rPr>
        <w:t xml:space="preserve"> for additional guidance, procedures, and suggested formats.  </w:t>
      </w:r>
    </w:p>
    <w:p w14:paraId="577FD3B4" w14:textId="77777777" w:rsidR="00343D2D" w:rsidRDefault="00343D2D" w:rsidP="00343D2D">
      <w:pPr>
        <w:pStyle w:val="Heading2"/>
      </w:pPr>
      <w:bookmarkStart w:id="15" w:name="BM303_90"/>
      <w:bookmarkStart w:id="16" w:name="BM303_91"/>
      <w:bookmarkStart w:id="17" w:name="BM305_4"/>
      <w:bookmarkStart w:id="18" w:name="_Toc75348634"/>
      <w:bookmarkEnd w:id="15"/>
      <w:bookmarkEnd w:id="16"/>
      <w:bookmarkEnd w:id="17"/>
      <w:r w:rsidRPr="008E785F">
        <w:t>SUBPART 5605.4 – RELEASE OF INFORMATION</w:t>
      </w:r>
      <w:bookmarkEnd w:id="18"/>
    </w:p>
    <w:p w14:paraId="5FEC27A6" w14:textId="307EA4E3" w:rsidR="00343D2D" w:rsidRDefault="00343D2D" w:rsidP="00343D2D">
      <w:pPr>
        <w:pStyle w:val="Heading3"/>
      </w:pPr>
      <w:bookmarkStart w:id="19" w:name="_Toc75348635"/>
      <w:r w:rsidRPr="008E785F">
        <w:t>5605.403 Requests from Members of Congress</w:t>
      </w:r>
      <w:bookmarkEnd w:id="19"/>
      <w:r w:rsidRPr="008E785F">
        <w:t xml:space="preserve"> </w:t>
      </w:r>
    </w:p>
    <w:p w14:paraId="02E39542" w14:textId="511B757C" w:rsidR="00C21DE6" w:rsidRDefault="00C21DE6" w:rsidP="00C21DE6">
      <w:pPr>
        <w:spacing w:after="120"/>
        <w:rPr>
          <w:bCs/>
          <w:i/>
          <w:sz w:val="20"/>
        </w:rPr>
      </w:pPr>
      <w:r w:rsidRPr="00AE40D4">
        <w:rPr>
          <w:bCs/>
          <w:i/>
          <w:sz w:val="20"/>
        </w:rPr>
        <w:t>(</w:t>
      </w:r>
      <w:r>
        <w:rPr>
          <w:bCs/>
          <w:i/>
          <w:sz w:val="20"/>
        </w:rPr>
        <w:t xml:space="preserve">Revised </w:t>
      </w:r>
      <w:r w:rsidR="0098496D">
        <w:rPr>
          <w:bCs/>
          <w:i/>
          <w:sz w:val="20"/>
        </w:rPr>
        <w:t>June 2023</w:t>
      </w:r>
      <w:r w:rsidRPr="00AE40D4">
        <w:rPr>
          <w:bCs/>
          <w:i/>
          <w:sz w:val="20"/>
        </w:rPr>
        <w:t>)</w:t>
      </w:r>
    </w:p>
    <w:p w14:paraId="01B9F4CF" w14:textId="137484CA" w:rsidR="00343D2D" w:rsidRPr="00343D2D" w:rsidRDefault="00343D2D" w:rsidP="00343D2D">
      <w:pPr>
        <w:rPr>
          <w:sz w:val="20"/>
        </w:rPr>
      </w:pPr>
      <w:r w:rsidRPr="00343D2D">
        <w:rPr>
          <w:sz w:val="20"/>
        </w:rPr>
        <w:t>The release of information must be coordinated with SOF AT&amp;L-KM.</w:t>
      </w:r>
    </w:p>
    <w:p w14:paraId="55F15315" w14:textId="77777777" w:rsidR="00343D2D" w:rsidRDefault="00343D2D" w:rsidP="00343D2D">
      <w:pPr>
        <w:spacing w:after="120"/>
        <w:rPr>
          <w:bCs/>
          <w:i/>
          <w:sz w:val="20"/>
        </w:rPr>
      </w:pPr>
    </w:p>
    <w:p w14:paraId="260D3B14" w14:textId="77777777" w:rsidR="00343D2D" w:rsidRDefault="00343D2D" w:rsidP="00343D2D">
      <w:pPr>
        <w:rPr>
          <w:sz w:val="20"/>
        </w:rPr>
      </w:pPr>
      <w:bookmarkStart w:id="20" w:name="BM303_92"/>
      <w:bookmarkEnd w:id="20"/>
    </w:p>
    <w:p w14:paraId="64A02EB4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HQ, United States Special Operations Command</w:t>
      </w:r>
    </w:p>
    <w:p w14:paraId="702C9152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Special Operations Forces Acquisition, Technology, and Logistics (SOF AT&amp;L)</w:t>
      </w:r>
    </w:p>
    <w:p w14:paraId="78CFE023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SOFARS 5605</w:t>
      </w:r>
    </w:p>
    <w:p w14:paraId="59D6878A" w14:textId="77777777" w:rsidR="00343D2D" w:rsidRPr="002D0054" w:rsidRDefault="00343D2D" w:rsidP="002D0054">
      <w:pPr>
        <w:spacing w:before="0" w:after="0"/>
        <w:rPr>
          <w:sz w:val="20"/>
        </w:rPr>
      </w:pPr>
      <w:r w:rsidRPr="002D0054">
        <w:rPr>
          <w:sz w:val="20"/>
        </w:rPr>
        <w:t>February 2007</w:t>
      </w:r>
    </w:p>
    <w:p w14:paraId="161A9778" w14:textId="77777777" w:rsidR="00343D2D" w:rsidRDefault="00343D2D" w:rsidP="00343D2D"/>
    <w:p w14:paraId="1531A45F" w14:textId="77777777" w:rsidR="00343D2D" w:rsidRPr="0016097F" w:rsidRDefault="00343D2D" w:rsidP="00343D2D"/>
    <w:p w14:paraId="2C7B98D2" w14:textId="77777777" w:rsidR="007059C1" w:rsidRPr="00BE196B" w:rsidRDefault="007059C1" w:rsidP="00BE196B"/>
    <w:sectPr w:rsidR="007059C1" w:rsidRPr="00BE196B" w:rsidSect="003050D2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59A4B" w14:textId="77777777" w:rsidR="00343D2D" w:rsidRDefault="00343D2D">
      <w:r>
        <w:separator/>
      </w:r>
    </w:p>
  </w:endnote>
  <w:endnote w:type="continuationSeparator" w:id="0">
    <w:p w14:paraId="129946AD" w14:textId="77777777" w:rsidR="00343D2D" w:rsidRDefault="00343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26EA2" w14:textId="77777777" w:rsidR="00343D2D" w:rsidRDefault="00343D2D">
      <w:r>
        <w:separator/>
      </w:r>
    </w:p>
  </w:footnote>
  <w:footnote w:type="continuationSeparator" w:id="0">
    <w:p w14:paraId="6E1A8FE8" w14:textId="77777777" w:rsidR="00343D2D" w:rsidRDefault="00343D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04923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3C3D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2865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210D9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B9686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028A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B6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18AE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1E1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D1C6A"/>
    <w:multiLevelType w:val="hybridMultilevel"/>
    <w:tmpl w:val="1D6E8396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7809A8"/>
    <w:multiLevelType w:val="hybridMultilevel"/>
    <w:tmpl w:val="51B057D2"/>
    <w:lvl w:ilvl="0" w:tplc="F3D0305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EEF2323"/>
    <w:multiLevelType w:val="hybridMultilevel"/>
    <w:tmpl w:val="70BAEA94"/>
    <w:lvl w:ilvl="0" w:tplc="D25EE434">
      <w:start w:val="1"/>
      <w:numFmt w:val="lowerRoman"/>
      <w:lvlText w:val="(%1)"/>
      <w:lvlJc w:val="left"/>
      <w:pPr>
        <w:ind w:left="144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CF5848"/>
    <w:multiLevelType w:val="hybridMultilevel"/>
    <w:tmpl w:val="BD447040"/>
    <w:lvl w:ilvl="0" w:tplc="88FA77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9782A"/>
    <w:multiLevelType w:val="hybridMultilevel"/>
    <w:tmpl w:val="526A0E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28344B"/>
    <w:multiLevelType w:val="hybridMultilevel"/>
    <w:tmpl w:val="E21026E4"/>
    <w:lvl w:ilvl="0" w:tplc="D0587F82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2EB33D95"/>
    <w:multiLevelType w:val="hybridMultilevel"/>
    <w:tmpl w:val="957AFEE8"/>
    <w:lvl w:ilvl="0" w:tplc="B02E473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B32B2C"/>
    <w:multiLevelType w:val="hybridMultilevel"/>
    <w:tmpl w:val="08B41EBE"/>
    <w:lvl w:ilvl="0" w:tplc="D7CA00B8">
      <w:start w:val="1"/>
      <w:numFmt w:val="decimal"/>
      <w:lvlText w:val="(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D203C"/>
    <w:multiLevelType w:val="hybridMultilevel"/>
    <w:tmpl w:val="A210CC8A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1767D7E"/>
    <w:multiLevelType w:val="hybridMultilevel"/>
    <w:tmpl w:val="51105C20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5CF68C8"/>
    <w:multiLevelType w:val="hybridMultilevel"/>
    <w:tmpl w:val="260E69D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11CCE"/>
    <w:multiLevelType w:val="hybridMultilevel"/>
    <w:tmpl w:val="6B90F046"/>
    <w:lvl w:ilvl="0" w:tplc="F0548470">
      <w:start w:val="1"/>
      <w:numFmt w:val="lowerRoman"/>
      <w:lvlText w:val="(%1)"/>
      <w:lvlJc w:val="left"/>
      <w:pPr>
        <w:ind w:left="1440" w:hanging="360"/>
      </w:pPr>
      <w:rPr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DD94E86"/>
    <w:multiLevelType w:val="hybridMultilevel"/>
    <w:tmpl w:val="5FD83BC6"/>
    <w:lvl w:ilvl="0" w:tplc="13BEBD24">
      <w:start w:val="1"/>
      <w:numFmt w:val="upperLetter"/>
      <w:lvlText w:val="(%1)"/>
      <w:lvlJc w:val="left"/>
      <w:pPr>
        <w:ind w:left="21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C161F9"/>
    <w:multiLevelType w:val="hybridMultilevel"/>
    <w:tmpl w:val="D7E4C506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F43784"/>
    <w:multiLevelType w:val="hybridMultilevel"/>
    <w:tmpl w:val="EB06E258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C2D7DA8"/>
    <w:multiLevelType w:val="hybridMultilevel"/>
    <w:tmpl w:val="960E049C"/>
    <w:lvl w:ilvl="0" w:tplc="B02E4732">
      <w:start w:val="1"/>
      <w:numFmt w:val="lowerLetter"/>
      <w:lvlText w:val="(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276DCA"/>
    <w:multiLevelType w:val="hybridMultilevel"/>
    <w:tmpl w:val="3F5E64DA"/>
    <w:lvl w:ilvl="0" w:tplc="D0587F82">
      <w:start w:val="1"/>
      <w:numFmt w:val="upperLetter"/>
      <w:lvlText w:val="(%1)"/>
      <w:lvlJc w:val="left"/>
      <w:pPr>
        <w:ind w:left="180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0D05FA0"/>
    <w:multiLevelType w:val="hybridMultilevel"/>
    <w:tmpl w:val="1318C750"/>
    <w:lvl w:ilvl="0" w:tplc="D0587F82">
      <w:start w:val="1"/>
      <w:numFmt w:val="upperLetter"/>
      <w:lvlText w:val="(%1)"/>
      <w:lvlJc w:val="left"/>
      <w:pPr>
        <w:tabs>
          <w:tab w:val="num" w:pos="1080"/>
        </w:tabs>
        <w:ind w:left="1080" w:hanging="360"/>
      </w:pPr>
      <w:rPr>
        <w:rFonts w:ascii="Arial" w:hAnsi="Arial" w:cs="Aria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E4323C"/>
    <w:multiLevelType w:val="hybridMultilevel"/>
    <w:tmpl w:val="3474D21C"/>
    <w:lvl w:ilvl="0" w:tplc="34809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1626B1"/>
    <w:multiLevelType w:val="hybridMultilevel"/>
    <w:tmpl w:val="D1C4E2DC"/>
    <w:lvl w:ilvl="0" w:tplc="CA4C8506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8FF4468"/>
    <w:multiLevelType w:val="hybridMultilevel"/>
    <w:tmpl w:val="05A60FF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3DD3E7C"/>
    <w:multiLevelType w:val="hybridMultilevel"/>
    <w:tmpl w:val="A0428096"/>
    <w:lvl w:ilvl="0" w:tplc="B02E4732">
      <w:start w:val="1"/>
      <w:numFmt w:val="lowerLetter"/>
      <w:lvlText w:val="(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3A167E"/>
    <w:multiLevelType w:val="hybridMultilevel"/>
    <w:tmpl w:val="0486CE36"/>
    <w:lvl w:ilvl="0" w:tplc="34809A8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E03781"/>
    <w:multiLevelType w:val="hybridMultilevel"/>
    <w:tmpl w:val="DAE06E64"/>
    <w:lvl w:ilvl="0" w:tplc="D0587F82">
      <w:start w:val="1"/>
      <w:numFmt w:val="upperLetter"/>
      <w:lvlText w:val="(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47965412">
    <w:abstractNumId w:val="27"/>
  </w:num>
  <w:num w:numId="2" w16cid:durableId="1125855352">
    <w:abstractNumId w:val="25"/>
  </w:num>
  <w:num w:numId="3" w16cid:durableId="444081660">
    <w:abstractNumId w:val="20"/>
  </w:num>
  <w:num w:numId="4" w16cid:durableId="1081175239">
    <w:abstractNumId w:val="23"/>
  </w:num>
  <w:num w:numId="5" w16cid:durableId="877935341">
    <w:abstractNumId w:val="30"/>
  </w:num>
  <w:num w:numId="6" w16cid:durableId="2059281501">
    <w:abstractNumId w:val="21"/>
  </w:num>
  <w:num w:numId="7" w16cid:durableId="853425135">
    <w:abstractNumId w:val="9"/>
  </w:num>
  <w:num w:numId="8" w16cid:durableId="836270079">
    <w:abstractNumId w:val="7"/>
  </w:num>
  <w:num w:numId="9" w16cid:durableId="767694359">
    <w:abstractNumId w:val="6"/>
  </w:num>
  <w:num w:numId="10" w16cid:durableId="1061562333">
    <w:abstractNumId w:val="5"/>
  </w:num>
  <w:num w:numId="11" w16cid:durableId="1451431607">
    <w:abstractNumId w:val="4"/>
  </w:num>
  <w:num w:numId="12" w16cid:durableId="971667208">
    <w:abstractNumId w:val="8"/>
  </w:num>
  <w:num w:numId="13" w16cid:durableId="2076590151">
    <w:abstractNumId w:val="3"/>
  </w:num>
  <w:num w:numId="14" w16cid:durableId="1389189810">
    <w:abstractNumId w:val="2"/>
  </w:num>
  <w:num w:numId="15" w16cid:durableId="23285527">
    <w:abstractNumId w:val="1"/>
  </w:num>
  <w:num w:numId="16" w16cid:durableId="1760903519">
    <w:abstractNumId w:val="0"/>
  </w:num>
  <w:num w:numId="17" w16cid:durableId="2088573890">
    <w:abstractNumId w:val="15"/>
  </w:num>
  <w:num w:numId="18" w16cid:durableId="26806617">
    <w:abstractNumId w:val="22"/>
  </w:num>
  <w:num w:numId="19" w16cid:durableId="1745443759">
    <w:abstractNumId w:val="31"/>
  </w:num>
  <w:num w:numId="20" w16cid:durableId="1485048560">
    <w:abstractNumId w:val="10"/>
  </w:num>
  <w:num w:numId="21" w16cid:durableId="678698697">
    <w:abstractNumId w:val="24"/>
  </w:num>
  <w:num w:numId="22" w16cid:durableId="572664731">
    <w:abstractNumId w:val="29"/>
  </w:num>
  <w:num w:numId="23" w16cid:durableId="1402828996">
    <w:abstractNumId w:val="19"/>
  </w:num>
  <w:num w:numId="24" w16cid:durableId="357851039">
    <w:abstractNumId w:val="17"/>
  </w:num>
  <w:num w:numId="25" w16cid:durableId="775246933">
    <w:abstractNumId w:val="16"/>
  </w:num>
  <w:num w:numId="26" w16cid:durableId="1460488425">
    <w:abstractNumId w:val="13"/>
  </w:num>
  <w:num w:numId="27" w16cid:durableId="2034529592">
    <w:abstractNumId w:val="26"/>
  </w:num>
  <w:num w:numId="28" w16cid:durableId="1095248244">
    <w:abstractNumId w:val="11"/>
  </w:num>
  <w:num w:numId="29" w16cid:durableId="690306145">
    <w:abstractNumId w:val="32"/>
  </w:num>
  <w:num w:numId="30" w16cid:durableId="1532377141">
    <w:abstractNumId w:val="28"/>
  </w:num>
  <w:num w:numId="31" w16cid:durableId="124977509">
    <w:abstractNumId w:val="14"/>
  </w:num>
  <w:num w:numId="32" w16cid:durableId="1071776313">
    <w:abstractNumId w:val="33"/>
  </w:num>
  <w:num w:numId="33" w16cid:durableId="1786802752">
    <w:abstractNumId w:val="18"/>
  </w:num>
  <w:num w:numId="34" w16cid:durableId="160930866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2D"/>
    <w:rsid w:val="00040798"/>
    <w:rsid w:val="00062121"/>
    <w:rsid w:val="00072DE6"/>
    <w:rsid w:val="000C65F5"/>
    <w:rsid w:val="000E19AF"/>
    <w:rsid w:val="000E50E3"/>
    <w:rsid w:val="000E6E2A"/>
    <w:rsid w:val="000F5037"/>
    <w:rsid w:val="00170B19"/>
    <w:rsid w:val="00182208"/>
    <w:rsid w:val="00195EAD"/>
    <w:rsid w:val="001A79C7"/>
    <w:rsid w:val="001B5390"/>
    <w:rsid w:val="001B5EE1"/>
    <w:rsid w:val="001D4638"/>
    <w:rsid w:val="002110A6"/>
    <w:rsid w:val="00214BB7"/>
    <w:rsid w:val="00233C41"/>
    <w:rsid w:val="002455C4"/>
    <w:rsid w:val="00261D44"/>
    <w:rsid w:val="00274018"/>
    <w:rsid w:val="00275457"/>
    <w:rsid w:val="00285E52"/>
    <w:rsid w:val="002954CC"/>
    <w:rsid w:val="002D0054"/>
    <w:rsid w:val="00326934"/>
    <w:rsid w:val="00343D2D"/>
    <w:rsid w:val="003552F8"/>
    <w:rsid w:val="003608B6"/>
    <w:rsid w:val="003768C3"/>
    <w:rsid w:val="003772D3"/>
    <w:rsid w:val="003B3152"/>
    <w:rsid w:val="003F0F42"/>
    <w:rsid w:val="0040054A"/>
    <w:rsid w:val="00412DCC"/>
    <w:rsid w:val="00417B94"/>
    <w:rsid w:val="00422A3D"/>
    <w:rsid w:val="00442AD5"/>
    <w:rsid w:val="00452346"/>
    <w:rsid w:val="00461665"/>
    <w:rsid w:val="00474B54"/>
    <w:rsid w:val="00482B1F"/>
    <w:rsid w:val="00490D33"/>
    <w:rsid w:val="00491BBC"/>
    <w:rsid w:val="004A5A42"/>
    <w:rsid w:val="004A6C30"/>
    <w:rsid w:val="004B17FA"/>
    <w:rsid w:val="004D0746"/>
    <w:rsid w:val="004E416B"/>
    <w:rsid w:val="004F52F1"/>
    <w:rsid w:val="005051DB"/>
    <w:rsid w:val="00581655"/>
    <w:rsid w:val="005A4035"/>
    <w:rsid w:val="005C406D"/>
    <w:rsid w:val="0061650B"/>
    <w:rsid w:val="00683B9C"/>
    <w:rsid w:val="00694479"/>
    <w:rsid w:val="006D057C"/>
    <w:rsid w:val="0070464A"/>
    <w:rsid w:val="007059C1"/>
    <w:rsid w:val="00714E43"/>
    <w:rsid w:val="00737021"/>
    <w:rsid w:val="00753CD5"/>
    <w:rsid w:val="007543B1"/>
    <w:rsid w:val="007559D7"/>
    <w:rsid w:val="00761A95"/>
    <w:rsid w:val="007703A5"/>
    <w:rsid w:val="00771FAA"/>
    <w:rsid w:val="007732A7"/>
    <w:rsid w:val="00787B4D"/>
    <w:rsid w:val="0079500D"/>
    <w:rsid w:val="007C1D83"/>
    <w:rsid w:val="008114E7"/>
    <w:rsid w:val="00817171"/>
    <w:rsid w:val="008921AD"/>
    <w:rsid w:val="008B3E9B"/>
    <w:rsid w:val="008C026C"/>
    <w:rsid w:val="008C4E69"/>
    <w:rsid w:val="00905BB0"/>
    <w:rsid w:val="0091065B"/>
    <w:rsid w:val="009703A1"/>
    <w:rsid w:val="0098496D"/>
    <w:rsid w:val="00991E52"/>
    <w:rsid w:val="009C4D36"/>
    <w:rsid w:val="00A15E6F"/>
    <w:rsid w:val="00A40B36"/>
    <w:rsid w:val="00A50C02"/>
    <w:rsid w:val="00A70C79"/>
    <w:rsid w:val="00A71E8C"/>
    <w:rsid w:val="00A84862"/>
    <w:rsid w:val="00B242FC"/>
    <w:rsid w:val="00B26F4A"/>
    <w:rsid w:val="00B30CA5"/>
    <w:rsid w:val="00B51BD8"/>
    <w:rsid w:val="00B52521"/>
    <w:rsid w:val="00B5536C"/>
    <w:rsid w:val="00B727F8"/>
    <w:rsid w:val="00BE196B"/>
    <w:rsid w:val="00C21DE6"/>
    <w:rsid w:val="00C271D5"/>
    <w:rsid w:val="00C310FE"/>
    <w:rsid w:val="00C57FC4"/>
    <w:rsid w:val="00C946DE"/>
    <w:rsid w:val="00C96C49"/>
    <w:rsid w:val="00CB2806"/>
    <w:rsid w:val="00CF18B4"/>
    <w:rsid w:val="00D058A8"/>
    <w:rsid w:val="00D23DBC"/>
    <w:rsid w:val="00D45FB8"/>
    <w:rsid w:val="00D50A0B"/>
    <w:rsid w:val="00D54362"/>
    <w:rsid w:val="00D77C80"/>
    <w:rsid w:val="00D81D66"/>
    <w:rsid w:val="00D828A5"/>
    <w:rsid w:val="00DA6976"/>
    <w:rsid w:val="00DD456B"/>
    <w:rsid w:val="00E13A99"/>
    <w:rsid w:val="00E32FE2"/>
    <w:rsid w:val="00E35FEF"/>
    <w:rsid w:val="00E41EC2"/>
    <w:rsid w:val="00E4240B"/>
    <w:rsid w:val="00E60ADB"/>
    <w:rsid w:val="00E82704"/>
    <w:rsid w:val="00EB5CEC"/>
    <w:rsid w:val="00EB5ECB"/>
    <w:rsid w:val="00EC19C2"/>
    <w:rsid w:val="00EC280F"/>
    <w:rsid w:val="00EC3C61"/>
    <w:rsid w:val="00EE39BA"/>
    <w:rsid w:val="00EF6835"/>
    <w:rsid w:val="00F11651"/>
    <w:rsid w:val="00F12B41"/>
    <w:rsid w:val="00F170A5"/>
    <w:rsid w:val="00F2117D"/>
    <w:rsid w:val="00F22B4E"/>
    <w:rsid w:val="00F23469"/>
    <w:rsid w:val="00F436F8"/>
    <w:rsid w:val="00F4410B"/>
    <w:rsid w:val="00F76257"/>
    <w:rsid w:val="00F8721D"/>
    <w:rsid w:val="00FB6C0F"/>
    <w:rsid w:val="00FD2BA3"/>
    <w:rsid w:val="00FF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7B6C46"/>
  <w15:docId w15:val="{000D25A2-E96C-458D-B4F9-CD0FE515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55C4"/>
    <w:pPr>
      <w:widowControl w:val="0"/>
      <w:snapToGrid w:val="0"/>
      <w:spacing w:before="100" w:after="100"/>
    </w:pPr>
    <w:rPr>
      <w:rFonts w:ascii="Arial" w:hAnsi="Arial" w:cs="Arial"/>
      <w:sz w:val="22"/>
    </w:rPr>
  </w:style>
  <w:style w:type="paragraph" w:styleId="Heading1">
    <w:name w:val="heading 1"/>
    <w:basedOn w:val="Normal"/>
    <w:next w:val="Normal"/>
    <w:link w:val="Heading1Char"/>
    <w:qFormat/>
    <w:rsid w:val="00214BB7"/>
    <w:pPr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214BB7"/>
    <w:pPr>
      <w:spacing w:before="0" w:after="120"/>
      <w:outlineLvl w:val="1"/>
    </w:pPr>
    <w:rPr>
      <w:rFonts w:eastAsiaTheme="majorEastAsia"/>
      <w:b/>
      <w:bCs/>
      <w:sz w:val="2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14BB7"/>
    <w:pPr>
      <w:spacing w:before="0" w:after="120"/>
      <w:outlineLvl w:val="2"/>
    </w:pPr>
    <w:rPr>
      <w:rFonts w:eastAsiaTheme="majorEastAsia"/>
      <w:b/>
      <w:bCs/>
      <w:sz w:val="20"/>
    </w:rPr>
  </w:style>
  <w:style w:type="paragraph" w:styleId="Heading4">
    <w:name w:val="heading 4"/>
    <w:basedOn w:val="Normal"/>
    <w:next w:val="Normal"/>
    <w:link w:val="Heading4Char"/>
    <w:unhideWhenUsed/>
    <w:qFormat/>
    <w:rsid w:val="00214BB7"/>
    <w:pPr>
      <w:spacing w:before="0" w:after="120"/>
      <w:outlineLvl w:val="3"/>
    </w:pPr>
    <w:rPr>
      <w:rFonts w:eastAsiaTheme="majorEastAsia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 w:val="0"/>
    </w:rPr>
  </w:style>
  <w:style w:type="character" w:styleId="Strong">
    <w:name w:val="Strong"/>
    <w:basedOn w:val="DefaultParagraphFont"/>
    <w:qFormat/>
    <w:rPr>
      <w:b/>
      <w:bCs w:val="0"/>
    </w:rPr>
  </w:style>
  <w:style w:type="paragraph" w:styleId="NormalWeb">
    <w:name w:val="Normal (Web)"/>
    <w:basedOn w:val="Normal"/>
    <w:pPr>
      <w:widowControl/>
      <w:snapToGrid/>
      <w:spacing w:beforeAutospacing="1" w:afterAutospacing="1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Pr>
      <w:rFonts w:ascii="Arial" w:hAnsi="Arial" w:cs="Arial" w:hint="default"/>
      <w:sz w:val="22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Pr>
      <w:rFonts w:ascii="Arial" w:hAnsi="Arial" w:cs="Arial" w:hint="default"/>
      <w:sz w:val="22"/>
    </w:rPr>
  </w:style>
  <w:style w:type="paragraph" w:styleId="DocumentMap">
    <w:name w:val="Document Map"/>
    <w:basedOn w:val="Normal"/>
    <w:link w:val="DocumentMapChar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locked/>
    <w:rPr>
      <w:rFonts w:ascii="Tahoma" w:hAnsi="Tahoma" w:cs="Tahoma" w:hint="default"/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locked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DefinitionTerm">
    <w:name w:val="Definition Term"/>
    <w:basedOn w:val="Normal"/>
    <w:next w:val="DefinitionList"/>
    <w:pPr>
      <w:spacing w:before="0" w:after="0"/>
    </w:p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</w:style>
  <w:style w:type="paragraph" w:customStyle="1" w:styleId="H1">
    <w:name w:val="H1"/>
    <w:basedOn w:val="Normal"/>
    <w:next w:val="Normal"/>
    <w:pPr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pPr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pPr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pPr>
      <w:outlineLvl w:val="4"/>
    </w:pPr>
    <w:rPr>
      <w:b/>
    </w:rPr>
  </w:style>
  <w:style w:type="paragraph" w:customStyle="1" w:styleId="H5">
    <w:name w:val="H5"/>
    <w:basedOn w:val="Normal"/>
    <w:next w:val="Normal"/>
    <w:pPr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pPr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</w:rPr>
  </w:style>
  <w:style w:type="paragraph" w:customStyle="1" w:styleId="Blockquote">
    <w:name w:val="Blockquote"/>
    <w:basedOn w:val="Normal"/>
    <w:pPr>
      <w:ind w:left="360" w:right="36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character" w:customStyle="1" w:styleId="Definition">
    <w:name w:val="Definition"/>
    <w:rPr>
      <w:i/>
      <w:iCs/>
    </w:rPr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hAnsi="Courier New" w:cs="Courier New" w:hint="default"/>
      <w:sz w:val="20"/>
    </w:rPr>
  </w:style>
  <w:style w:type="character" w:customStyle="1" w:styleId="Keyboard">
    <w:name w:val="Keyboard"/>
    <w:rPr>
      <w:rFonts w:ascii="Courier New" w:hAnsi="Courier New" w:cs="Courier New" w:hint="default"/>
      <w:b/>
      <w:bCs/>
      <w:sz w:val="20"/>
    </w:rPr>
  </w:style>
  <w:style w:type="character" w:customStyle="1" w:styleId="Sample">
    <w:name w:val="Sample"/>
    <w:rPr>
      <w:rFonts w:ascii="Courier New" w:hAnsi="Courier New" w:cs="Courier New" w:hint="default"/>
    </w:rPr>
  </w:style>
  <w:style w:type="character" w:customStyle="1" w:styleId="Typewriter">
    <w:name w:val="Typewriter"/>
    <w:rPr>
      <w:rFonts w:ascii="Courier New" w:hAnsi="Courier New" w:cs="Courier New" w:hint="default"/>
      <w:sz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webHidden w:val="0"/>
      <w:color w:val="FF0000"/>
      <w:specVanish w:val="0"/>
    </w:rPr>
  </w:style>
  <w:style w:type="character" w:customStyle="1" w:styleId="Comment">
    <w:name w:val="Comment"/>
    <w:rPr>
      <w:vanish/>
      <w:webHidden w:val="0"/>
      <w:specVanish w:val="0"/>
    </w:rPr>
  </w:style>
  <w:style w:type="paragraph" w:styleId="PlainText">
    <w:name w:val="Plain Text"/>
    <w:basedOn w:val="Normal"/>
    <w:link w:val="PlainTextChar"/>
    <w:uiPriority w:val="99"/>
    <w:unhideWhenUsed/>
    <w:rsid w:val="00EB5CEC"/>
    <w:pPr>
      <w:widowControl/>
      <w:snapToGrid/>
      <w:spacing w:before="0" w:after="0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5CEC"/>
    <w:rPr>
      <w:rFonts w:ascii="Calibri" w:eastAsia="Calibri" w:hAnsi="Calibri"/>
      <w:sz w:val="22"/>
      <w:szCs w:val="21"/>
    </w:rPr>
  </w:style>
  <w:style w:type="table" w:styleId="TableGrid">
    <w:name w:val="Table Grid"/>
    <w:basedOn w:val="TableNormal"/>
    <w:uiPriority w:val="39"/>
    <w:rsid w:val="007543B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4B17F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B17FA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4B17F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754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75457"/>
    <w:rPr>
      <w:rFonts w:ascii="Arial" w:hAnsi="Arial" w:cs="Arial"/>
      <w:b/>
      <w:bCs/>
    </w:rPr>
  </w:style>
  <w:style w:type="character" w:customStyle="1" w:styleId="Heading2Char">
    <w:name w:val="Heading 2 Char"/>
    <w:basedOn w:val="DefaultParagraphFont"/>
    <w:link w:val="Heading2"/>
    <w:rsid w:val="00214BB7"/>
    <w:rPr>
      <w:rFonts w:ascii="Arial" w:eastAsiaTheme="majorEastAsia" w:hAnsi="Arial" w:cs="Arial"/>
      <w:b/>
      <w:bCs/>
      <w:szCs w:val="26"/>
    </w:rPr>
  </w:style>
  <w:style w:type="character" w:customStyle="1" w:styleId="Heading1Char">
    <w:name w:val="Heading 1 Char"/>
    <w:basedOn w:val="DefaultParagraphFont"/>
    <w:link w:val="Heading1"/>
    <w:rsid w:val="00214BB7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3Char">
    <w:name w:val="Heading 3 Char"/>
    <w:basedOn w:val="DefaultParagraphFont"/>
    <w:link w:val="Heading3"/>
    <w:rsid w:val="00214BB7"/>
    <w:rPr>
      <w:rFonts w:ascii="Arial" w:eastAsiaTheme="majorEastAsia" w:hAnsi="Arial" w:cs="Arial"/>
      <w:b/>
      <w:bCs/>
    </w:rPr>
  </w:style>
  <w:style w:type="character" w:customStyle="1" w:styleId="Heading4Char">
    <w:name w:val="Heading 4 Char"/>
    <w:basedOn w:val="DefaultParagraphFont"/>
    <w:link w:val="Heading4"/>
    <w:rsid w:val="00214BB7"/>
    <w:rPr>
      <w:rFonts w:ascii="Arial" w:eastAsiaTheme="majorEastAsia" w:hAnsi="Arial" w:cs="Arial"/>
      <w:b/>
      <w:bCs/>
      <w:iCs/>
    </w:rPr>
  </w:style>
  <w:style w:type="paragraph" w:styleId="List">
    <w:name w:val="List"/>
    <w:basedOn w:val="Normal"/>
    <w:unhideWhenUsed/>
    <w:rsid w:val="00214BB7"/>
    <w:pPr>
      <w:spacing w:before="120" w:after="120"/>
    </w:pPr>
  </w:style>
  <w:style w:type="paragraph" w:styleId="List2">
    <w:name w:val="List 2"/>
    <w:basedOn w:val="Normal"/>
    <w:unhideWhenUsed/>
    <w:rsid w:val="00BE196B"/>
    <w:pPr>
      <w:spacing w:before="120" w:after="120"/>
      <w:ind w:left="360"/>
    </w:pPr>
    <w:rPr>
      <w:sz w:val="20"/>
    </w:rPr>
  </w:style>
  <w:style w:type="paragraph" w:styleId="List3">
    <w:name w:val="List 3"/>
    <w:basedOn w:val="Normal"/>
    <w:link w:val="List3Char"/>
    <w:unhideWhenUsed/>
    <w:qFormat/>
    <w:rsid w:val="00BE196B"/>
    <w:pPr>
      <w:spacing w:before="120" w:after="120"/>
      <w:ind w:left="720"/>
    </w:pPr>
    <w:rPr>
      <w:sz w:val="20"/>
    </w:rPr>
  </w:style>
  <w:style w:type="paragraph" w:styleId="List4">
    <w:name w:val="List 4"/>
    <w:basedOn w:val="Normal"/>
    <w:rsid w:val="00195EAD"/>
    <w:pPr>
      <w:spacing w:before="120" w:after="120"/>
      <w:ind w:left="1080"/>
    </w:pPr>
    <w:rPr>
      <w:sz w:val="20"/>
    </w:rPr>
  </w:style>
  <w:style w:type="paragraph" w:customStyle="1" w:styleId="List1">
    <w:name w:val="List 1"/>
    <w:basedOn w:val="List3"/>
    <w:link w:val="List1Char"/>
    <w:qFormat/>
    <w:rsid w:val="00BE196B"/>
    <w:pPr>
      <w:ind w:left="0"/>
    </w:pPr>
  </w:style>
  <w:style w:type="character" w:customStyle="1" w:styleId="List3Char">
    <w:name w:val="List 3 Char"/>
    <w:basedOn w:val="DefaultParagraphFont"/>
    <w:link w:val="List3"/>
    <w:rsid w:val="00BE196B"/>
    <w:rPr>
      <w:rFonts w:ascii="Arial" w:hAnsi="Arial" w:cs="Arial"/>
    </w:rPr>
  </w:style>
  <w:style w:type="character" w:customStyle="1" w:styleId="List1Char">
    <w:name w:val="List 1 Char"/>
    <w:basedOn w:val="List3Char"/>
    <w:link w:val="List1"/>
    <w:rsid w:val="00BE196B"/>
    <w:rPr>
      <w:rFonts w:ascii="Arial" w:hAnsi="Arial" w:cs="Arial"/>
    </w:rPr>
  </w:style>
  <w:style w:type="paragraph" w:styleId="TOC1">
    <w:name w:val="toc 1"/>
    <w:basedOn w:val="Normal"/>
    <w:next w:val="Normal"/>
    <w:autoRedefine/>
    <w:uiPriority w:val="39"/>
    <w:unhideWhenUsed/>
    <w:rsid w:val="002D0054"/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D0054"/>
    <w:pPr>
      <w:ind w:left="220"/>
    </w:pPr>
    <w:rPr>
      <w:b/>
    </w:rPr>
  </w:style>
  <w:style w:type="paragraph" w:customStyle="1" w:styleId="Style1">
    <w:name w:val="Style1"/>
    <w:basedOn w:val="Normal"/>
    <w:rsid w:val="00343D2D"/>
    <w:pPr>
      <w:jc w:val="center"/>
    </w:pPr>
    <w:rPr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D0054"/>
    <w:pPr>
      <w:keepNext/>
      <w:keepLines/>
      <w:widowControl/>
      <w:snapToGrid/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2D0054"/>
    <w:pPr>
      <w:ind w:left="440"/>
    </w:pPr>
  </w:style>
  <w:style w:type="paragraph" w:styleId="Revision">
    <w:name w:val="Revision"/>
    <w:hidden/>
    <w:uiPriority w:val="99"/>
    <w:semiHidden/>
    <w:rsid w:val="00D058A8"/>
    <w:rPr>
      <w:rFonts w:ascii="Arial" w:hAnsi="Arial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am.gov/content/hom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37C8CEBB39B46ACC7939A2CB1DF9A" ma:contentTypeVersion="16" ma:contentTypeDescription="Create a new document." ma:contentTypeScope="" ma:versionID="387b24c4f0648f50fdf34886cd79f7c2">
  <xsd:schema xmlns:xsd="http://www.w3.org/2001/XMLSchema" xmlns:xs="http://www.w3.org/2001/XMLSchema" xmlns:p="http://schemas.microsoft.com/office/2006/metadata/properties" xmlns:ns2="61bf7d01-4fa9-4ee9-803f-1d436c4cf72c" xmlns:ns3="a36236a8-c1ff-4957-835c-74d8228a8ebe" targetNamespace="http://schemas.microsoft.com/office/2006/metadata/properties" ma:root="true" ma:fieldsID="b04ab4479caf7ea454618366362d07b7" ns2:_="" ns3:_="">
    <xsd:import namespace="61bf7d01-4fa9-4ee9-803f-1d436c4cf72c"/>
    <xsd:import namespace="a36236a8-c1ff-4957-835c-74d8228a8e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bf7d01-4fa9-4ee9-803f-1d436c4cf7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236a8-c1ff-4957-835c-74d8228a8e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9108E7-AAD3-4749-9418-8080BD8A77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6588CE-E8A7-4255-A5BA-0290691C2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bf7d01-4fa9-4ee9-803f-1d436c4cf72c"/>
    <ds:schemaRef ds:uri="a36236a8-c1ff-4957-835c-74d8228a8e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8EC160-7FFF-4667-BC65-CACAF0765DA3}">
  <ds:schemaRefs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  <ds:schemaRef ds:uri="a36236a8-c1ff-4957-835c-74d8228a8ebe"/>
    <ds:schemaRef ds:uri="http://schemas.microsoft.com/office/2006/documentManagement/types"/>
    <ds:schemaRef ds:uri="http://purl.org/dc/dcmitype/"/>
    <ds:schemaRef ds:uri="http://schemas.openxmlformats.org/package/2006/metadata/core-properties"/>
    <ds:schemaRef ds:uri="61bf7d01-4fa9-4ee9-803f-1d436c4cf72c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EA682B8-0D69-490D-9A5E-C70CBFD7E6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360</Words>
  <Characters>2645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5605 - PUBLICIZING CONTRACT ACTIONS</vt:lpstr>
    </vt:vector>
  </TitlesOfParts>
  <Company>Technautics, Inc.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5605 - PUBLICIZING CONTRACT ACTIONS</dc:title>
  <dc:creator>Duchesne, Marian B NH-IIICIV USSOCOM SOCOM (USA)</dc:creator>
  <cp:lastModifiedBy>Duchesne, Marian B CIV USSOCOM SOCOM (USA)</cp:lastModifiedBy>
  <cp:revision>5</cp:revision>
  <cp:lastPrinted>2010-02-11T14:15:00Z</cp:lastPrinted>
  <dcterms:created xsi:type="dcterms:W3CDTF">2023-05-19T17:38:00Z</dcterms:created>
  <dcterms:modified xsi:type="dcterms:W3CDTF">2023-06-29T15:34:00Z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nknownHead_0_1_0">
    <vt:lpwstr>&lt;LINK REL="STYLESHEET" TYPE="text/css" HREF="sofars.css"&gt;_x000d__x000d_</vt:lpwstr>
  </property>
  <property fmtid="{D5CDD505-2E9C-101B-9397-08002B2CF9AE}" pid="3" name="ContentTypeId">
    <vt:lpwstr>0x010100FAE37C8CEBB39B46ACC7939A2CB1DF9A</vt:lpwstr>
  </property>
  <property fmtid="{D5CDD505-2E9C-101B-9397-08002B2CF9AE}" pid="4" name="Order">
    <vt:r8>78600</vt:r8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