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**ID__SOFARS_5608.4056__ID**</w:t>
      </w:r>
    </w:p>
    <w:p>
      <w:pPr>
        <w:pStyle w:val="Heading4"/>
        <w:spacing w:after="269"/>
        <w:ind w:left="120"/>
        <w:jc w:val="left"/>
      </w:pPr>
      <w:r>
        <w:rPr>
          <w:rFonts w:ascii="Times New Roman" w:hAnsi="Times New Roman"/>
          <w:i w:val="false"/>
          <w:color w:val="000000"/>
          <w:sz w:val="24"/>
        </w:rPr>
        <w:t>5608.405-6</w:t>
      </w:r>
      <w:r>
        <w:rPr>
          <w:rFonts w:ascii="Times New Roman" w:hAnsi="Times New Roman"/>
          <w:i w:val="false"/>
          <w:color w:val="000000"/>
          <w:sz w:val="24"/>
        </w:rPr>
        <w:t xml:space="preserve"> Limited Sources.</w:t>
      </w:r>
    </w:p>
    <w:p>
      <w:pPr>
        <w:pBdr>
          <w:top w:space="5"/>
          <w:left w:space="5"/>
          <w:bottom w:space="5"/>
          <w:right w:space="5"/>
        </w:pBdr>
        <w:spacing w:after="0"/>
        <w:ind w:left="225"/>
        <w:jc w:val="left"/>
      </w:pPr>
      <w:r>
        <w:rPr>
          <w:rFonts w:ascii="Times New Roman" w:hAnsi="Times New Roman"/>
          <w:b w:val="false"/>
          <w:i/>
          <w:color w:val="000000"/>
          <w:sz w:val="22"/>
        </w:rPr>
        <w:t>(Revised April 2015)</w:t>
      </w:r>
    </w:p>
    <w:p>
      <w:pPr>
        <w:pBdr>
          <w:top w:space="5"/>
          <w:left w:space="5"/>
          <w:bottom w:space="5"/>
          <w:right w:space="5"/>
        </w:pBdr>
        <w:spacing w:after="0"/>
        <w:ind w:left="225"/>
        <w:jc w:val="left"/>
      </w:pPr>
      <w:r>
        <w:rPr>
          <w:rFonts w:ascii="Times New Roman" w:hAnsi="Times New Roman"/>
          <w:b w:val="false"/>
          <w:i w:val="false"/>
          <w:color w:val="000000"/>
          <w:sz w:val="22"/>
        </w:rPr>
        <w:t>(d) Actions for orders or BPAs exceeding the micro-purchase threshold based on the following limited sources justification: 1) urgent and compelling need exists, 2) only one source is capable of providing the supplies or services required, or 3) the new work is a logical follow-on, require a “Justification &amp; Approval (J&amp;A)” or a “Fair Opportunity Exception (FOE) Limited Source Justification &amp; Approval (J&amp;A).”</w:t>
      </w:r>
    </w:p>
    <w:p>
      <w:pPr>
        <w:pBdr>
          <w:top w:space="5"/>
          <w:left w:space="5"/>
          <w:bottom w:space="5"/>
          <w:right w:space="5"/>
        </w:pBdr>
        <w:spacing w:after="0"/>
        <w:ind w:left="225"/>
        <w:jc w:val="left"/>
      </w:pPr>
      <w:r>
        <w:rPr>
          <w:rFonts w:ascii="Times New Roman" w:hAnsi="Times New Roman"/>
          <w:b w:val="false"/>
          <w:i w:val="false"/>
          <w:color w:val="000000"/>
          <w:sz w:val="22"/>
        </w:rPr>
        <w:t>(e) Follow the “Justification and Approvals (J&amp;As) and Exception to Fair Opportunity” review and approval thresholds found in 5601-1.</w:t>
      </w:r>
    </w:p>
    <w:p>
      <w:pPr>
        <w:pBdr>
          <w:top w:space="5"/>
          <w:left w:space="5"/>
          <w:bottom w:space="5"/>
          <w:right w:space="5"/>
        </w:pBdr>
        <w:spacing w:after="0"/>
        <w:ind w:left="225"/>
        <w:jc w:val="left"/>
      </w:pPr>
      <w:r>
        <w:rPr>
          <w:rFonts w:ascii="Times New Roman" w:hAnsi="Times New Roman"/>
          <w:b w:val="false"/>
          <w:i w:val="false"/>
          <w:color w:val="000000"/>
          <w:sz w:val="22"/>
        </w:rPr>
        <w:t>The J&amp;A templates can be found in the Templates, Checklists, and Forms section of the DCG Table of Contents in Part 6. All elements found in the template are mandatory and must be completed. If the template is not used, all mandatory elements must be included in the document submitted.</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