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**ID__SOFARS_5609.403__ID**</w:t>
      </w:r>
    </w:p>
    <w:p>
      <w:pPr>
        <w:pStyle w:val="Heading3"/>
        <w:spacing w:after="199"/>
        <w:ind w:left="120"/>
        <w:jc w:val="left"/>
      </w:pPr>
      <w:r>
        <w:rPr>
          <w:rFonts w:ascii="Times New Roman" w:hAnsi="Times New Roman"/>
          <w:color w:val="000000"/>
          <w:sz w:val="31"/>
        </w:rPr>
        <w:t>5609.403</w:t>
      </w:r>
      <w:r>
        <w:rPr>
          <w:rFonts w:ascii="Times New Roman" w:hAnsi="Times New Roman"/>
          <w:color w:val="000000"/>
          <w:sz w:val="31"/>
        </w:rPr>
        <w:t xml:space="preserve"> Definitions.</w:t>
      </w:r>
    </w:p>
    <w:p>
      <w:pPr>
        <w:pStyle w:val="Normal"/>
        <w:pBdr>
          <w:top w:space="5"/>
          <w:left w:space="5"/>
          <w:bottom w:space="5"/>
          <w:right w:space="5"/>
        </w:pBdr>
        <w:spacing w:after="0"/>
        <w:ind w:left="225"/>
        <w:jc w:val="left"/>
      </w:pPr>
      <w:r>
        <w:rPr>
          <w:rFonts w:ascii="Times New Roman" w:hAnsi="Times New Roman"/>
          <w:i/>
          <w:color w:val="000000"/>
        </w:rPr>
        <w:t>(Revised January 2018)</w:t>
      </w:r>
    </w:p>
    <w:p>
      <w:pPr>
        <w:pBdr>
          <w:top w:space="5"/>
          <w:left w:space="5"/>
          <w:bottom w:space="5"/>
          <w:right w:space="5"/>
        </w:pBdr>
        <w:spacing w:after="0"/>
        <w:ind w:left="225"/>
        <w:jc w:val="left"/>
      </w:pPr>
      <w:r>
        <w:rPr>
          <w:rFonts w:ascii="Times New Roman" w:hAnsi="Times New Roman"/>
          <w:b w:val="false"/>
          <w:i w:val="false"/>
          <w:color w:val="000000"/>
          <w:sz w:val="22"/>
        </w:rPr>
        <w:t>The suspension and debarment official for USSOCOM is the Secretary of the Air Force/Deputy General Counsel (Contractor Responsibility) (SAF/GCR).</w:t>
      </w:r>
    </w:p>
    <w:p>
      <w:pPr>
        <w:pBdr>
          <w:top w:space="5"/>
          <w:left w:space="5"/>
          <w:bottom w:space="5"/>
          <w:right w:space="5"/>
        </w:pBdr>
        <w:spacing w:after="0"/>
        <w:ind w:left="225"/>
        <w:jc w:val="left"/>
      </w:pPr>
      <w:r>
        <w:rPr>
          <w:rFonts w:ascii="Times New Roman" w:hAnsi="Times New Roman"/>
          <w:b/>
          <w:i w:val="false"/>
          <w:color w:val="000000"/>
          <w:sz w:val="22"/>
        </w:rPr>
        <w:t>5609.404 List of Parties Excluded from Federal Procurement and Non-procurement Programs</w:t>
      </w:r>
      <w:r>
        <w:rPr>
          <w:rFonts w:ascii="Times New Roman" w:hAnsi="Times New Roman"/>
          <w:b/>
          <w:i w:val="false"/>
          <w:color w:val="000000"/>
          <w:sz w:val="22"/>
        </w:rPr>
        <w:t>.</w:t>
      </w:r>
    </w:p>
    <w:p>
      <w:pPr>
        <w:pStyle w:val="Normal"/>
        <w:pBdr>
          <w:top w:space="5"/>
          <w:left w:space="5"/>
          <w:bottom w:space="5"/>
          <w:right w:space="5"/>
        </w:pBdr>
        <w:spacing w:after="0"/>
        <w:ind w:left="225"/>
        <w:jc w:val="left"/>
      </w:pPr>
      <w:r>
        <w:rPr>
          <w:rFonts w:ascii="Times New Roman" w:hAnsi="Times New Roman"/>
          <w:i/>
          <w:color w:val="000000"/>
        </w:rPr>
        <w:t>(Revised February 2013) (Revised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(c)(4) SOF AT&amp;L-KX shall maintain all records pertaining to debarment actions within the command.</w:t>
      </w:r>
    </w:p>
    <w:p>
      <w:pPr>
        <w:pBdr>
          <w:top w:space="5"/>
          <w:left w:space="5"/>
          <w:bottom w:space="5"/>
          <w:right w:space="5"/>
        </w:pBdr>
        <w:spacing w:after="0"/>
        <w:ind w:left="225"/>
        <w:jc w:val="left"/>
      </w:pPr>
      <w:r>
        <w:rPr>
          <w:rFonts w:ascii="Times New Roman" w:hAnsi="Times New Roman"/>
          <w:b w:val="false"/>
          <w:i w:val="false"/>
          <w:color w:val="000000"/>
          <w:sz w:val="22"/>
        </w:rPr>
        <w:t>(g)</w:t>
      </w:r>
    </w:p>
    <w:p>
      <w:pPr>
        <w:pBdr>
          <w:top w:space="5"/>
          <w:left w:space="5"/>
          <w:bottom w:space="5"/>
          <w:right w:space="5"/>
        </w:pBdr>
        <w:spacing w:after="0"/>
        <w:ind w:left="585"/>
        <w:jc w:val="left"/>
      </w:pPr>
      <w:r>
        <w:rPr>
          <w:rFonts w:ascii="Times New Roman" w:hAnsi="Times New Roman"/>
          <w:b w:val="false"/>
          <w:i w:val="false"/>
          <w:color w:val="000000"/>
          <w:sz w:val="22"/>
        </w:rPr>
        <w:t>(1)Section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w:pPr>
        <w:pBdr>
          <w:top w:space="5"/>
          <w:left w:space="5"/>
          <w:bottom w:space="5"/>
          <w:right w:space="5"/>
        </w:pBdr>
        <w:spacing w:after="0"/>
        <w:ind w:left="585"/>
        <w:jc w:val="left"/>
      </w:pPr>
      <w:r>
        <w:rPr>
          <w:rFonts w:ascii="Times New Roman" w:hAnsi="Times New Roman"/>
          <w:b w:val="false"/>
          <w:i w:val="false"/>
          <w:color w:val="000000"/>
          <w:sz w:val="22"/>
        </w:rPr>
        <w:t xml:space="preserve">(2)In order to enforce the act, KOs shall search the USCENTCOM Extranet Unclassified Portal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NDAA FY12 Section 841 Identified Entries</w:t>
        </w:r>
      </w:hyperlink>
      <w:r>
        <w:rPr>
          <w:rFonts w:ascii="Times New Roman" w:hAnsi="Times New Roman"/>
          <w:b w:val="false"/>
          <w:i w:val="false"/>
          <w:color w:val="000000"/>
          <w:sz w:val="22"/>
        </w:rPr>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w:t>
      </w:r>
    </w:p>
    <w:p>
      <w:pPr>
        <w:pBdr>
          <w:top w:space="5"/>
          <w:left w:space="5"/>
          <w:bottom w:space="5"/>
          <w:right w:space="5"/>
        </w:pBdr>
        <w:spacing w:after="0"/>
        <w:ind w:left="585"/>
        <w:jc w:val="left"/>
      </w:pPr>
      <w:r>
        <w:rPr>
          <w:rFonts w:ascii="Times New Roman" w:hAnsi="Times New Roman"/>
          <w:b w:val="false"/>
          <w:i w:val="false"/>
          <w:color w:val="000000"/>
          <w:sz w:val="22"/>
        </w:rPr>
        <w:t>(3)In addition, KOs will monitor the USCENTCOM Identified Entries list for contractors that may appear in contracts already awarded. Again, if a contractor appears on the list, confer with SOF AT&amp;L-KX and legal prior to making a determination to terminate. Each case will be reviewed individual; however, termination will be the general rule.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2.centcom.mil/sites/contracts/NDAA%20FY12%20Section%20841%20Identified%20Entries/Forms/AllItems.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