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5612.1</w:t>
      </w:r>
      <w:r>
        <w:rPr>
          <w:rFonts w:ascii="Times New Roman" w:hAnsi="Times New Roman"/>
          <w:color w:val="000000"/>
          <w:sz w:val="36"/>
        </w:rPr>
        <w:t xml:space="preserve"> – ACQUISITION OF COMMERCIAL ITEMS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