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**ID__SOFARS_5601.304__ID**</w:t>
      </w:r>
    </w:p>
    <w:p>
      <w:pPr>
        <w:pStyle w:val="Heading3"/>
        <w:spacing w:after="199"/>
        <w:ind w:left="120"/>
        <w:jc w:val="left"/>
      </w:pPr>
      <w:r>
        <w:rPr>
          <w:rFonts w:ascii="Times New Roman" w:hAnsi="Times New Roman"/>
          <w:color w:val="000000"/>
          <w:sz w:val="31"/>
        </w:rPr>
        <w:t>5601.304</w:t>
      </w:r>
      <w:r>
        <w:rPr>
          <w:rFonts w:ascii="Times New Roman" w:hAnsi="Times New Roman"/>
          <w:color w:val="000000"/>
          <w:sz w:val="31"/>
        </w:rPr>
        <w:t xml:space="preserve"> Agency Control and Compliance Procedures.</w:t>
      </w:r>
    </w:p>
    <w:p>
      <w:pPr>
        <w:pBdr>
          <w:top w:space="5"/>
          <w:left w:space="5"/>
          <w:bottom w:space="5"/>
          <w:right w:space="5"/>
        </w:pBdr>
        <w:spacing w:after="0"/>
        <w:ind w:left="225"/>
        <w:jc w:val="left"/>
      </w:pPr>
      <w:r>
        <w:rPr>
          <w:rFonts w:ascii="Times New Roman" w:hAnsi="Times New Roman"/>
          <w:b w:val="false"/>
          <w:i/>
          <w:color w:val="000000"/>
          <w:sz w:val="22"/>
        </w:rPr>
        <w:t>(Revised September 2014)</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(i) As used in this section, the term clause includes provisions and means a term or condition of the type set forth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52</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Part 252</w:t>
        </w:r>
      </w:hyperlink>
      <w:r>
        <w:rPr>
          <w:rFonts w:ascii="Times New Roman" w:hAnsi="Times New Roman"/>
          <w:b w:val="false"/>
          <w:i w:val="false"/>
          <w:color w:val="000000"/>
          <w:sz w:val="22"/>
        </w:rPr>
        <w:t xml:space="preserve"> and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One-time use clauses must be approved by the Chief, Contracting Office. Forward a copy of approved clauses to SOF AT&amp;L-KM.</w:t>
      </w:r>
    </w:p>
    <w:p>
      <w:pPr>
        <w:pBdr>
          <w:top w:space="5"/>
          <w:left w:space="5"/>
          <w:bottom w:space="5"/>
          <w:right w:space="5"/>
        </w:pBdr>
        <w:spacing w:after="0"/>
        <w:ind w:left="1305"/>
        <w:jc w:val="left"/>
      </w:pPr>
      <w:r>
        <w:rPr>
          <w:rFonts w:ascii="Times New Roman" w:hAnsi="Times New Roman"/>
          <w:b w:val="false"/>
          <w:i w:val="false"/>
          <w:color w:val="000000"/>
          <w:sz w:val="22"/>
        </w:rP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pPr>
        <w:pBdr>
          <w:top w:space="5"/>
          <w:left w:space="5"/>
          <w:bottom w:space="5"/>
          <w:right w:space="5"/>
        </w:pBdr>
        <w:spacing w:after="0"/>
        <w:ind w:left="1305"/>
        <w:jc w:val="left"/>
      </w:pPr>
      <w:r>
        <w:rPr>
          <w:rFonts w:ascii="Times New Roman" w:hAnsi="Times New Roman"/>
          <w:b w:val="false"/>
          <w:i w:val="false"/>
          <w:color w:val="000000"/>
          <w:sz w:val="22"/>
        </w:rPr>
        <w:t>(B) Requests shall be submitted in writing and include a copy of the clause(s), sufficient justification as to why existing SOFARS clauses cannot be used, why the clause is needed, and why the clause is not suitable for inclusion in the SOFARS.</w:t>
      </w:r>
    </w:p>
    <w:p>
      <w:pPr>
        <w:pBdr>
          <w:top w:space="5"/>
          <w:left w:space="5"/>
          <w:bottom w:space="5"/>
          <w:right w:space="5"/>
        </w:pBdr>
        <w:spacing w:after="0"/>
        <w:ind w:left="1305"/>
        <w:jc w:val="left"/>
      </w:pPr>
      <w:r>
        <w:rPr>
          <w:rFonts w:ascii="Times New Roman" w:hAnsi="Times New Roman"/>
          <w:b w:val="false"/>
          <w:i w:val="false"/>
          <w:color w:val="000000"/>
          <w:sz w:val="22"/>
        </w:rPr>
        <w:t>(C) Approvals granted by the DoP shall include an expiration date.</w:t>
      </w:r>
    </w:p>
    <w:p>
      <w:pPr>
        <w:pBdr>
          <w:top w:space="5"/>
          <w:left w:space="5"/>
          <w:bottom w:space="5"/>
          <w:right w:space="5"/>
        </w:pBdr>
        <w:spacing w:after="0"/>
        <w:ind w:left="945"/>
        <w:jc w:val="left"/>
      </w:pPr>
      <w:r>
        <w:rPr>
          <w:rFonts w:ascii="Times New Roman" w:hAnsi="Times New Roman"/>
          <w:b w:val="false"/>
          <w:i w:val="false"/>
          <w:color w:val="000000"/>
          <w:sz w:val="22"/>
        </w:rPr>
        <w:t xml:space="preserve">(iii) Local clauses used repetitively and are conducive to command-wide use may be proposed for inclusion in SOFARS and shall be submitted to SOF AT&amp;L-KM for approval in accordance with the format outline in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201.201-1(d)(</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SOF AT&amp;L-KM shall conduct an annual review of all SOFARS clauses in use. Reviews may recommend retention, deletion or modification of the existing clauses.</w:t>
      </w:r>
    </w:p>
    <w:p>
      <w:pPr>
        <w:pBdr>
          <w:top w:space="5"/>
          <w:left w:space="5"/>
          <w:bottom w:space="5"/>
          <w:right w:space="5"/>
        </w:pBdr>
        <w:spacing w:after="0"/>
        <w:ind w:left="945"/>
        <w:jc w:val="left"/>
      </w:pPr>
      <w:r>
        <w:rPr>
          <w:rFonts w:ascii="Times New Roman" w:hAnsi="Times New Roman"/>
          <w:b w:val="false"/>
          <w:i w:val="false"/>
          <w:color w:val="000000"/>
          <w:sz w:val="22"/>
        </w:rPr>
        <w:t>(v) USSOCOM Point of Contact (POC):</w:t>
      </w:r>
    </w:p>
    <w:p>
      <w:pPr>
        <w:pBdr>
          <w:top w:space="5"/>
          <w:left w:space="5"/>
          <w:bottom w:space="5"/>
          <w:right w:space="5"/>
        </w:pBdr>
        <w:spacing w:after="0"/>
        <w:ind w:left="1305"/>
        <w:jc w:val="left"/>
      </w:pPr>
      <w:r>
        <w:rPr>
          <w:rFonts w:ascii="Times New Roman" w:hAnsi="Times New Roman"/>
          <w:b w:val="false"/>
          <w:i w:val="false"/>
          <w:color w:val="000000"/>
          <w:sz w:val="22"/>
        </w:rPr>
        <w:t>U.S. Special Operations Command</w:t>
      </w:r>
    </w:p>
    <w:p>
      <w:pPr>
        <w:pBdr>
          <w:top w:space="5"/>
          <w:left w:space="5"/>
          <w:bottom w:space="5"/>
          <w:right w:space="5"/>
        </w:pBdr>
        <w:spacing w:after="0"/>
        <w:ind w:left="1305"/>
        <w:jc w:val="left"/>
      </w:pPr>
      <w:r>
        <w:rPr>
          <w:rFonts w:ascii="Times New Roman" w:hAnsi="Times New Roman"/>
          <w:b w:val="false"/>
          <w:i w:val="false"/>
          <w:color w:val="000000"/>
          <w:sz w:val="22"/>
        </w:rPr>
        <w:t>Director of Procurement</w:t>
      </w:r>
    </w:p>
    <w:p>
      <w:pPr>
        <w:pBdr>
          <w:top w:space="5"/>
          <w:left w:space="5"/>
          <w:bottom w:space="5"/>
          <w:right w:space="5"/>
        </w:pBdr>
        <w:spacing w:after="0"/>
        <w:ind w:left="1305"/>
        <w:jc w:val="left"/>
      </w:pPr>
      <w:r>
        <w:rPr>
          <w:rFonts w:ascii="Times New Roman" w:hAnsi="Times New Roman"/>
          <w:b w:val="false"/>
          <w:i w:val="false"/>
          <w:color w:val="000000"/>
          <w:sz w:val="22"/>
        </w:rPr>
        <w:t>Mission Support Division</w:t>
      </w:r>
    </w:p>
    <w:p>
      <w:pPr>
        <w:pBdr>
          <w:top w:space="5"/>
          <w:left w:space="5"/>
          <w:bottom w:space="5"/>
          <w:right w:space="5"/>
        </w:pBdr>
        <w:spacing w:after="0"/>
        <w:ind w:left="1305"/>
        <w:jc w:val="left"/>
      </w:pPr>
      <w:r>
        <w:rPr>
          <w:rFonts w:ascii="Times New Roman" w:hAnsi="Times New Roman"/>
          <w:b w:val="false"/>
          <w:i w:val="false"/>
          <w:color w:val="000000"/>
          <w:sz w:val="22"/>
        </w:rPr>
        <w:t>7701 Tampa Point Blvd.</w:t>
      </w:r>
    </w:p>
    <w:p>
      <w:pPr>
        <w:pBdr>
          <w:top w:space="5"/>
          <w:left w:space="5"/>
          <w:bottom w:space="5"/>
          <w:right w:space="5"/>
        </w:pBdr>
        <w:spacing w:after="0"/>
        <w:ind w:left="1305"/>
        <w:jc w:val="left"/>
      </w:pPr>
      <w:r>
        <w:rPr>
          <w:rFonts w:ascii="Times New Roman" w:hAnsi="Times New Roman"/>
          <w:b w:val="false"/>
          <w:i w:val="false"/>
          <w:color w:val="000000"/>
          <w:sz w:val="22"/>
        </w:rPr>
        <w:t>MacDill AFB, FL 33621-5323</w:t>
      </w:r>
    </w:p>
    <w:p>
      <w:pPr>
        <w:pBdr>
          <w:top w:space="5"/>
          <w:left w:space="5"/>
          <w:bottom w:space="5"/>
          <w:right w:space="5"/>
        </w:pBdr>
        <w:spacing w:after="0"/>
        <w:ind w:left="1305"/>
        <w:jc w:val="left"/>
      </w:pPr>
      <w:r>
        <w:rPr>
          <w:rFonts w:ascii="Times New Roman" w:hAnsi="Times New Roman"/>
          <w:b w:val="false"/>
          <w:i w:val="false"/>
          <w:color w:val="000000"/>
          <w:sz w:val="22"/>
        </w:rPr>
        <w:t>Phone: (813) 826-6077 or DSN: 299-6077</w:t>
      </w:r>
    </w:p>
    <w:p>
      <w:pPr>
        <w:pBdr>
          <w:top w:space="5"/>
          <w:left w:space="5"/>
          <w:bottom w:space="5"/>
          <w:right w:space="5"/>
        </w:pBdr>
        <w:spacing w:after="0"/>
        <w:ind w:left="1305"/>
        <w:jc w:val="left"/>
      </w:pPr>
      <w:r>
        <w:rPr>
          <w:rFonts w:ascii="Times New Roman" w:hAnsi="Times New Roman"/>
          <w:b w:val="false"/>
          <w:i w:val="false"/>
          <w:color w:val="000000"/>
          <w:sz w:val="22"/>
        </w:rPr>
        <w:t>Fax: (813) 826-7504</w:t>
      </w:r>
    </w:p>
    <w:p>
      <w:pPr>
        <w:pBdr>
          <w:top w:space="5"/>
          <w:left w:space="5"/>
          <w:bottom w:space="5"/>
          <w:right w:space="5"/>
        </w:pBdr>
        <w:spacing w:after="0"/>
        <w:ind w:left="585"/>
        <w:jc w:val="left"/>
      </w:pPr>
      <w:r>
        <w:rPr>
          <w:rFonts w:ascii="Times New Roman" w:hAnsi="Times New Roman"/>
          <w:b w:val="false"/>
          <w:i w:val="false"/>
          <w:color w:val="000000"/>
          <w:sz w:val="22"/>
        </w:rP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52-solicitation-provisions-and-contract-clauses" Type="http://schemas.openxmlformats.org/officeDocument/2006/relationships/hyperlink" Id="rId4"/>
    <Relationship TargetMode="External" Target="https://www.acquisition.gov/dfars/part-252-clauses" Type="http://schemas.openxmlformats.org/officeDocument/2006/relationships/hyperlink" Id="rId5"/>
    <Relationship TargetMode="External" Target="https://sof.atl.socom.mil/sites/K/SOFARS_DCG/SOFARS/5652.docx" Type="http://schemas.openxmlformats.org/officeDocument/2006/relationships/hyperlink" Id="rId6"/>
    <Relationship TargetMode="External" Target="https://www.acquisition.gov/dfars/part-201-federal-acquisition-regulations-system"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