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**ID__SOFARS_5612.101__ID**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5612.101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during the acquisition process new evidence or additional requirements indicate the item no longer falls into the category of a commercial item, the solicitation shall be cancelled and reissued.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