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5612.2</w:t>
      </w:r>
      <w:r>
        <w:rPr>
          <w:rFonts w:ascii="Times New Roman" w:hAnsi="Times New Roman"/>
          <w:color w:val="000000"/>
          <w:sz w:val="36"/>
        </w:rPr>
        <w:t xml:space="preserve"> – SPECIAL REQUIREMENTS FOR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July 2008)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