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**ID__SOFARS_5613.1061__ID**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5613.106-1</w:t>
      </w:r>
      <w:r>
        <w:rPr>
          <w:rFonts w:ascii="Times New Roman" w:hAnsi="Times New Roman"/>
          <w:i w:val="false"/>
          <w:color w:val="000000"/>
          <w:sz w:val="24"/>
        </w:rPr>
        <w:t xml:space="preserve"> Soliciting Competition.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December 2015)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(b)(1) The simplified acquisition file shall contain documentation of the approval for restricting competition to single small or large business source prior to synopsis when it is required in accordance with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5.101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or when an exception under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5.202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is applicable.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(c)(1)(iii) Document the simplified acquisition file with a statement justifying why the synopsis requirements of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5.202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do not apply on actions over $10,000. The Contracting Officer shall approve the justification prior to soliciting bids.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acquisition.gov/content/part-5-publicizing-contract-actions" Type="http://schemas.openxmlformats.org/officeDocument/2006/relationships/hyperlink" Id="rId4"/>
    <Relationship TargetMode="External" Target="https://www.acquisition.gov/content/part-5-publicizing-contract-actions" Type="http://schemas.openxmlformats.org/officeDocument/2006/relationships/hyperlink" Id="rId5"/>
    <Relationship TargetMode="External" Target="https://www.acquisition.gov/content/part-5-publicizing-contract-actions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