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5614.207</w:t>
      </w:r>
      <w:r>
        <w:rPr>
          <w:rFonts w:ascii="Times New Roman" w:hAnsi="Times New Roman"/>
          <w:color w:val="000000"/>
          <w:sz w:val="31"/>
        </w:rPr>
        <w:t xml:space="preserve"> Pre–Bid Conference.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Contracting officers may insert a provision substantially the same as clause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5652.214-9002</w:t>
        </w:r>
      </w:hyperlink>
      <w:r>
        <w:rPr>
          <w:rFonts w:ascii="Times New Roman" w:hAnsi="Times New Roman"/>
          <w:color w:val="000000"/>
        </w:rPr>
        <w:t>, Notice of Pre-bid Conference, in solicitations where a pre-bid conference is contemplated.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