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**ID__SOFARS_5614.4073__ID**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5614.407-3</w:t>
      </w:r>
      <w:r>
        <w:rPr>
          <w:rFonts w:ascii="Times New Roman" w:hAnsi="Times New Roman"/>
          <w:i w:val="false"/>
          <w:color w:val="000000"/>
          <w:sz w:val="24"/>
        </w:rPr>
        <w:t xml:space="preserve"> Other Mistakes Disclosed Before Award.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March 2009) (Revised September 2013-reorganization)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The Chief, Contracting Office, is authorized to permit bidders to withdraw bids pursuant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Before the withdrawal is authorized, contracting officers shall obtain legal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The authority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Director of Procurement (DOP). In all cases pursuant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(c)(2), or (d), the package prepared in accordance with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14.407-3(g)(3)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marked, "IMMEDIATE ACTION - MISTAKE IN BID," and sent by the most expeditious means to SOF AT&amp;L-KM/KX/KB as appropriate, Headquarters United States Special Operations Command, 7701 Tampa Point Blvd., MacDill AFB, FL 33621-5323.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 SOF AT&amp;L-KM or SOF AT&amp;L-KX as appropriate shall maintain the record in accordance with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14.407-3(h)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cases pursuant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(c), and (d). The contracting office shall maintain the records for cases pursuant to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Doubtful mistakes in bid shall not be submitted by contracting offices directly to the Comptroller General, but rather submitted to SOF AT&amp;L-KM or SOF AT&amp;L-KX as appropriate in accordance with the procedures outlined in the previous paragraphs of this subsection.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4-sealed-bidding" Type="http://schemas.openxmlformats.org/officeDocument/2006/relationships/hyperlink" Id="rId4"/>
    <Relationship TargetMode="External" Target="https://www.acquisition.gov/content/part-14-sealed-bidding" Type="http://schemas.openxmlformats.org/officeDocument/2006/relationships/hyperlink" Id="rId5"/>
    <Relationship TargetMode="External" Target="https://www.acquisition.gov/content/part-14-sealed-bidding" Type="http://schemas.openxmlformats.org/officeDocument/2006/relationships/hyperlink" Id="rId6"/>
    <Relationship TargetMode="External" Target="https://www.acquisition.gov/content/part-14-sealed-bidding" Type="http://schemas.openxmlformats.org/officeDocument/2006/relationships/hyperlink" Id="rId7"/>
    <Relationship TargetMode="External" Target="https://www.acquisition.gov/content/part-14-sealed-bidding" Type="http://schemas.openxmlformats.org/officeDocument/2006/relationships/hyperlink" Id="rId8"/>
    <Relationship TargetMode="External" Target="https://www.acquisition.gov/content/part-14-sealed-bidding" Type="http://schemas.openxmlformats.org/officeDocument/2006/relationships/hyperlink" Id="rId9"/>
    <Relationship TargetMode="External" Target="https://www.acquisition.gov/content/part-14-sealed-bidding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