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**ID__SOFARS_5615.4041__ID**</w:t>
      </w:r>
    </w:p>
    <w:p>
      <w:pPr>
        <w:pStyle w:val="Heading4"/>
        <w:spacing w:after="269"/>
        <w:ind w:left="120"/>
        <w:jc w:val="left"/>
      </w:pPr>
      <w:r>
        <w:rPr>
          <w:rFonts w:ascii="Times New Roman" w:hAnsi="Times New Roman"/>
          <w:i w:val="false"/>
          <w:color w:val="000000"/>
          <w:sz w:val="24"/>
        </w:rPr>
        <w:t>5615.404-1</w:t>
      </w:r>
      <w:r>
        <w:rPr>
          <w:rFonts w:ascii="Times New Roman" w:hAnsi="Times New Roman"/>
          <w:i w:val="false"/>
          <w:color w:val="000000"/>
          <w:sz w:val="24"/>
        </w:rPr>
        <w:t xml:space="preserve"> Proposal Analysis Techniques.</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2020</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(b)(2)(v) When comparison to an Independent Government Cost Estimate (IGCE) is the method of cost or price analysis to be used to determine fair and reasonableness, the Requiring Activity Officer (RAO) is required to:</w:t>
      </w:r>
    </w:p>
    <w:p>
      <w:pPr>
        <w:pBdr>
          <w:top w:space="5"/>
          <w:left w:space="5"/>
          <w:bottom w:space="5"/>
          <w:right w:space="5"/>
        </w:pBdr>
        <w:spacing w:after="0"/>
        <w:ind w:left="1305"/>
        <w:jc w:val="left"/>
      </w:pPr>
      <w:r>
        <w:rPr>
          <w:rFonts w:ascii="Times New Roman" w:hAnsi="Times New Roman"/>
          <w:b w:val="false"/>
          <w:i w:val="false"/>
          <w:color w:val="000000"/>
          <w:sz w:val="22"/>
        </w:rPr>
        <w:t>(A) Sign and date the completed IGCE; and</w:t>
      </w:r>
    </w:p>
    <w:p>
      <w:pPr>
        <w:pBdr>
          <w:top w:space="5"/>
          <w:left w:space="5"/>
          <w:bottom w:space="5"/>
          <w:right w:space="5"/>
        </w:pBdr>
        <w:spacing w:after="0"/>
        <w:ind w:left="1305"/>
        <w:jc w:val="left"/>
      </w:pPr>
      <w:r>
        <w:rPr>
          <w:rFonts w:ascii="Times New Roman" w:hAnsi="Times New Roman"/>
          <w:b w:val="false"/>
          <w:i w:val="false"/>
          <w:color w:val="000000"/>
          <w:sz w:val="22"/>
        </w:rPr>
        <w:t>(B) Include a detailed cost narrative in support of the estimate and provide it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pPr>
        <w:pBdr>
          <w:top w:space="5"/>
          <w:left w:space="5"/>
          <w:bottom w:space="5"/>
          <w:right w:space="5"/>
        </w:pBdr>
        <w:spacing w:after="0"/>
        <w:ind w:left="1305"/>
        <w:jc w:val="left"/>
      </w:pPr>
      <w:r>
        <w:rPr>
          <w:rFonts w:ascii="Times New Roman" w:hAnsi="Times New Roman"/>
          <w:b w:val="false"/>
          <w:i w:val="false"/>
          <w:color w:val="000000"/>
          <w:sz w:val="22"/>
        </w:rPr>
        <w:t>(A) Who prepared the IGCE,</w:t>
      </w:r>
    </w:p>
    <w:p>
      <w:pPr>
        <w:pBdr>
          <w:top w:space="5"/>
          <w:left w:space="5"/>
          <w:bottom w:space="5"/>
          <w:right w:space="5"/>
        </w:pBdr>
        <w:spacing w:after="0"/>
        <w:ind w:left="1305"/>
        <w:jc w:val="left"/>
      </w:pPr>
      <w:r>
        <w:rPr>
          <w:rFonts w:ascii="Times New Roman" w:hAnsi="Times New Roman"/>
          <w:b w:val="false"/>
          <w:i w:val="false"/>
          <w:color w:val="000000"/>
          <w:sz w:val="22"/>
        </w:rPr>
        <w:t>(B) The date the IGCE was finalized; and</w:t>
      </w:r>
    </w:p>
    <w:p>
      <w:pPr>
        <w:pBdr>
          <w:top w:space="5"/>
          <w:left w:space="5"/>
          <w:bottom w:space="5"/>
          <w:right w:space="5"/>
        </w:pBdr>
        <w:spacing w:after="0"/>
        <w:ind w:left="1305"/>
        <w:jc w:val="left"/>
      </w:pPr>
      <w:r>
        <w:rPr>
          <w:rFonts w:ascii="Times New Roman" w:hAnsi="Times New Roman"/>
          <w:b w:val="false"/>
          <w:i w:val="false"/>
          <w:color w:val="000000"/>
          <w:sz w:val="22"/>
        </w:rPr>
        <w:t>(C) Confirm that a narrative basis for the IGCE is included in the IGCE document and is adequate to use for evaluation and/or negotiation purposes.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