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**ID__SOFARS_5616.50590__ID**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5616.505-90</w:t>
      </w:r>
      <w:r>
        <w:rPr>
          <w:rFonts w:ascii="Times New Roman" w:hAnsi="Times New Roman"/>
          <w:i w:val="false"/>
          <w:color w:val="000000"/>
          <w:sz w:val="24"/>
        </w:rPr>
        <w:t xml:space="preserve"> Orders Under Multiple Award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color w:val="000000"/>
        </w:rPr>
        <w:t>December 2015</w:t>
      </w:r>
      <w:r>
        <w:rPr>
          <w:rFonts w:ascii="Times New Roman" w:hAnsi="Times New Roman"/>
          <w:i/>
          <w:color w:val="000000"/>
        </w:rPr>
        <w:t>)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Fair Opportunity Exception (FOE) Limited Source J&amp;A template can be found in the DCG Templates.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