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**ID__SOFARS_5616.6033__ID**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5616.603-3</w:t>
      </w:r>
      <w:r>
        <w:rPr>
          <w:rFonts w:ascii="Times New Roman" w:hAnsi="Times New Roman"/>
          <w:i w:val="false"/>
          <w:color w:val="000000"/>
          <w:sz w:val="24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 levels applicable to D&amp;F requirements for letter contracts. Refer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217.74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limitations of the use of letter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Attachment_5601-1.docx" Type="http://schemas.openxmlformats.org/officeDocument/2006/relationships/hyperlink" Id="rId4"/>
    <Relationship TargetMode="External" Target="https://www.acquisition.gov/dfars/special-contracting-method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