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**ID__SOFARS_5617.5021__ID**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5617.502-1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(Added Ju</w:t>
      </w:r>
      <w:r>
        <w:rPr>
          <w:rFonts w:ascii="Times New Roman" w:hAnsi="Times New Roman"/>
          <w:i/>
          <w:color w:val="000000"/>
        </w:rPr>
        <w:t>ne 2021</w:t>
      </w:r>
      <w:r>
        <w:rPr>
          <w:rFonts w:ascii="Times New Roman" w:hAnsi="Times New Roman"/>
          <w:i/>
          <w:color w:val="000000"/>
        </w:rPr>
        <w:t>)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Follow the guidance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PGI 217.502-1</w:t>
        </w:r>
      </w:hyperlink>
      <w:r>
        <w:rPr>
          <w:rFonts w:ascii="Times New Roman" w:hAnsi="Times New Roman"/>
          <w:color w:val="000000"/>
        </w:rPr>
        <w:t xml:space="preserve"> when using written interagency agreements between the DoD servicing and DoD requesting component.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dfarspgi/pgi-part-217-%E2%80%93-special-contracting-methods?&amp;searchTerms=DD+1144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