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**ID__SOFARS_5617.74041__ID**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5617.7404-1</w:t>
      </w:r>
      <w:r>
        <w:rPr>
          <w:rFonts w:ascii="Times New Roman" w:hAnsi="Times New Roman"/>
          <w:i w:val="false"/>
          <w:color w:val="000000"/>
          <w:sz w:val="24"/>
        </w:rPr>
        <w:t xml:space="preserve"> Authorization.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At a minimum, when submitting a Undefinitized Contract Action (UCA) request to the Directorate of Procurement, the cognizant Requiring Activity Official will provide: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An Independent Government Cost Estimate;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 detailed statement of objectives/statement of work delineating the program requirement, quantities, item(s) description, and delivery schedule and/or other documentation requirement by the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Certified Funding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Requiring Activity, in coordination with the Contracting Officer shall prepare the Determination and Finding and obtain the HCA’s approval prior to issuing a UCA.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UCA Template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included in DFARS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217.7404-1(2)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When submitting a UCA for review, a draft of the letter contract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must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be provided.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Any changes to the original UCA requirements, quantities, or estimated cost must be submitted by the requiring activity and approved by the HCA as amended verbiage to the UCA D&amp;F. The appropriate NTE changes should be included in the amended D&amp;F.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See the DCG for the responsibilities for recording and tracking UCAs.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dpap/dars/pgi/docs/Template_for_UCA_Authorization_Requests.pdf" Type="http://schemas.openxmlformats.org/officeDocument/2006/relationships/hyperlink" Id="rId4"/>
    <Relationship TargetMode="External" Target="https://www.acquisition.gov/dfarspgi/pgi-217-special-contracting-method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