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**ID__SOFARS_5619.7053__ID**</w:t>
      </w:r>
    </w:p>
    <w:p>
      <w:pPr>
        <w:pStyle w:val="Heading4"/>
        <w:spacing w:after="269"/>
        <w:ind w:left="120"/>
        <w:jc w:val="left"/>
      </w:pPr>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