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**ID__SOFARS_PART_5623__ID**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5623</w:t>
      </w:r>
      <w:r>
        <w:rPr>
          <w:rFonts w:ascii="Times New Roman" w:hAnsi="Times New Roman"/>
          <w:color w:val="000000"/>
        </w:rPr>
        <w:t xml:space="preserve"> ENVIRONMENT, CONSERVATION, OCCUPATIONAL SAFETY, AND DRUG–FREE WORKPLACE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5623.4 Use of Recovered Materials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5623.404 Agency Affirmative Procurement Programs.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5623.405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23.4.dita#SOFARS_SUBPART_5623.4" Type="http://schemas.openxmlformats.org/officeDocument/2006/relationships/hyperlink" Id="rId4"/>
    <Relationship TargetMode="External" Target="5623.404.dita#SOFARS_5623.404" Type="http://schemas.openxmlformats.org/officeDocument/2006/relationships/hyperlink" Id="rId5"/>
    <Relationship TargetMode="External" Target="5623.405.dita#SOFARS_5623.405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