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**ID__SOFARS_PART_5633__ID**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5633</w:t>
      </w:r>
      <w:r>
        <w:rPr>
          <w:rFonts w:ascii="Times New Roman" w:hAnsi="Times New Roman"/>
          <w:color w:val="000000"/>
        </w:rPr>
        <w:t xml:space="preserve"> – PROTESTS, DISPUTES AND APPEALS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5633.1 PROTESTS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5633.102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5633.103 Protests to the Agency.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5633.104 Protests to GAO.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5633.106 Solicitation Provisions and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5633.2 – DISPUTES AND APPEALS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5633.209 Suspected Fraudulent Claims.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5633.211 Contracting Officers Decision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5633.212 Contracting Officer Duties Upon Appeal.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33.1.dita#SOFARS_SUBPART_5633.1" Type="http://schemas.openxmlformats.org/officeDocument/2006/relationships/hyperlink" Id="rId4"/>
    <Relationship TargetMode="External" Target="5633.102.dita#SOFARS_5633.102" Type="http://schemas.openxmlformats.org/officeDocument/2006/relationships/hyperlink" Id="rId5"/>
    <Relationship TargetMode="External" Target="5633.103.dita#SOFARS_5633.103" Type="http://schemas.openxmlformats.org/officeDocument/2006/relationships/hyperlink" Id="rId6"/>
    <Relationship TargetMode="External" Target="5633.104.dita#SOFARS_5633.104" Type="http://schemas.openxmlformats.org/officeDocument/2006/relationships/hyperlink" Id="rId7"/>
    <Relationship TargetMode="External" Target="5633.106.dita#SOFARS_5633.106" Type="http://schemas.openxmlformats.org/officeDocument/2006/relationships/hyperlink" Id="rId8"/>
    <Relationship TargetMode="External" Target="SUBPART_5633.2.dita#SOFARS_SUBPART_5633.2" Type="http://schemas.openxmlformats.org/officeDocument/2006/relationships/hyperlink" Id="rId9"/>
    <Relationship TargetMode="External" Target="5633.209.dita#SOFARS_5633.209" Type="http://schemas.openxmlformats.org/officeDocument/2006/relationships/hyperlink" Id="rId10"/>
    <Relationship TargetMode="External" Target="5633.211.dita#SOFARS_5633.211" Type="http://schemas.openxmlformats.org/officeDocument/2006/relationships/hyperlink" Id="rId11"/>
    <Relationship TargetMode="External" Target="5633.212.dita#SOFARS_5633.212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