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**ID__SOFARS_5633.103__ID**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5633.103</w:t>
      </w:r>
      <w:r>
        <w:rPr>
          <w:rFonts w:ascii="Times New Roman" w:hAnsi="Times New Roman"/>
          <w:color w:val="000000"/>
          <w:sz w:val="31"/>
        </w:rPr>
        <w:t xml:space="preserve"> Protests to the Agency.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(Revised November 2018)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(d)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(3) Agency protest decisions shall be made by the Contracting Officer.</w:t>
      </w:r>
    </w:p>
    <w:p>
      <w:pPr>
        <w:pBdr>
          <w:top w:space="5"/>
          <w:left w:space="5"/>
          <w:bottom w:space="5"/>
          <w:right w:space="5"/>
        </w:pBdr>
        <w:spacing w:after="0"/>
        <w:ind w:left="94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 When the contract requires contract clearance review by SOF AT&amp;L-KM, KX, or KB as appropriate, include the protest with the contract award documentation forwarded for review.</w:t>
      </w:r>
    </w:p>
    <w:p>
      <w:pPr>
        <w:pBdr>
          <w:top w:space="5"/>
          <w:left w:space="5"/>
          <w:bottom w:space="5"/>
          <w:right w:space="5"/>
        </w:pBdr>
        <w:spacing w:after="0"/>
        <w:ind w:left="94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(B) When the contact requires contract clearance review by SOF AT&amp;L-KM, KX, or KB as appropriate, and a protest is received while the contract is being reviewed for clearance, immediately forward the protest to SOF AT&amp;L-KM, KX, or KB as appropriate for inclusion in the contract award documentation.</w:t>
      </w:r>
    </w:p>
    <w:p>
      <w:pPr>
        <w:pBdr>
          <w:top w:space="5"/>
          <w:left w:space="5"/>
          <w:bottom w:space="5"/>
          <w:right w:space="5"/>
        </w:pBdr>
        <w:spacing w:after="0"/>
        <w:ind w:left="94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(C) If the protest is received prior to award, contracting officers shall suspend award IAW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FAR 33.103(f)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(see f(1) below regarding override decisions).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(4)</w:t>
      </w:r>
    </w:p>
    <w:p>
      <w:pPr>
        <w:pBdr>
          <w:top w:space="5"/>
          <w:left w:space="5"/>
          <w:bottom w:space="5"/>
          <w:right w:space="5"/>
        </w:pBdr>
        <w:spacing w:after="0"/>
        <w:ind w:left="94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(A) Within 10 calendar days of receipt of a request for independent review IAW 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FAR 33.103(d)(4)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, the Contracting Officer shall forward to their assigned SOF AT&amp;L-KM, KX, or KB LNO all the supporting documentation required using the D&amp;F format to issue a decision. All decisions and recommended actions issued as the result of an independent review shall be approved at two (2) levels above the KO.</w:t>
      </w:r>
    </w:p>
    <w:p>
      <w:pPr>
        <w:pBdr>
          <w:top w:space="5"/>
          <w:left w:space="5"/>
          <w:bottom w:space="5"/>
          <w:right w:space="5"/>
        </w:pBdr>
        <w:spacing w:after="0"/>
        <w:ind w:left="94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(B) Changes in the status of the protest that are deemed significant by the contracting officer, such as the filing of a protest with GAO, the withdrawal of a protest with GAO, or denial of a protest, shall be promptly disseminated to the offices that received the initial protest alert. Electronic transmittal is acceptable.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(f)(1) The Director of Procurement (DOP) shall make the determination to proceed with award prior to resolution of protest.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(Added November 2007)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Follow the procedures in the DCG for Preparing Automatic Stay Override Determination and Findings.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://farsite.hill.af.mil/reghtml/regs/far2afmcfars/fardfars/far/33.htm" Type="http://schemas.openxmlformats.org/officeDocument/2006/relationships/hyperlink" Id="rId4"/>
    <Relationship TargetMode="External" Target="https://www.acquisition.gov/content/part-33-protests-disputes-and-appeals" Type="http://schemas.openxmlformats.org/officeDocument/2006/relationships/hyperlink" Id="rId5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